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A2BB" w14:textId="77777777" w:rsidR="00D55934" w:rsidRDefault="00000000">
      <w:pPr>
        <w:spacing w:before="1440" w:after="120"/>
        <w:jc w:val="center"/>
      </w:pPr>
      <w:r>
        <w:rPr>
          <w:b/>
          <w:bCs/>
          <w:caps/>
          <w:color w:val="1B3A5C"/>
          <w:sz w:val="48"/>
          <w:szCs w:val="48"/>
        </w:rPr>
        <w:t>KAVANAGH INDUSTRIES LLC</w:t>
      </w:r>
    </w:p>
    <w:p w14:paraId="4D6BA2BC" w14:textId="77777777" w:rsidR="00D55934" w:rsidRDefault="00000000">
      <w:pPr>
        <w:spacing w:after="80"/>
        <w:jc w:val="center"/>
      </w:pPr>
      <w:r>
        <w:rPr>
          <w:color w:val="666666"/>
        </w:rPr>
        <w:t xml:space="preserve">Clinton Township, </w:t>
      </w:r>
      <w:proofErr w:type="gramStart"/>
      <w:r>
        <w:rPr>
          <w:color w:val="666666"/>
        </w:rPr>
        <w:t>Michigan  •</w:t>
      </w:r>
      <w:proofErr w:type="gramEnd"/>
      <w:r>
        <w:rPr>
          <w:color w:val="666666"/>
        </w:rPr>
        <w:t xml:space="preserve">  kavanaghind.com</w:t>
      </w:r>
    </w:p>
    <w:p w14:paraId="4D6BA2BD" w14:textId="77777777" w:rsidR="00D55934" w:rsidRDefault="00D55934">
      <w:pPr>
        <w:pBdr>
          <w:bottom w:val="single" w:sz="6" w:space="1" w:color="C8972B"/>
        </w:pBdr>
        <w:spacing w:before="120" w:after="120"/>
      </w:pPr>
    </w:p>
    <w:p w14:paraId="4D6BA2BE" w14:textId="77777777" w:rsidR="00D55934" w:rsidRDefault="00000000">
      <w:pPr>
        <w:spacing w:before="200" w:after="120"/>
        <w:jc w:val="center"/>
      </w:pPr>
      <w:r>
        <w:rPr>
          <w:b/>
          <w:bCs/>
          <w:color w:val="1B3A5C"/>
          <w:sz w:val="38"/>
          <w:szCs w:val="38"/>
        </w:rPr>
        <w:t>SOVEREIGNTY BEFORE SAFETY NETS</w:t>
      </w:r>
    </w:p>
    <w:p w14:paraId="4D6BA2BF" w14:textId="77777777" w:rsidR="00D55934" w:rsidRDefault="00000000">
      <w:pPr>
        <w:spacing w:after="80"/>
        <w:jc w:val="center"/>
      </w:pPr>
      <w:r>
        <w:rPr>
          <w:b/>
          <w:bCs/>
          <w:i/>
          <w:iCs/>
          <w:color w:val="C8972B"/>
          <w:sz w:val="26"/>
          <w:szCs w:val="26"/>
        </w:rPr>
        <w:t>A Response to OpenAI’s “Industrial Policy for the Intelligence Age”</w:t>
      </w:r>
    </w:p>
    <w:p w14:paraId="4D6BA2C0" w14:textId="77777777" w:rsidR="00D55934" w:rsidRDefault="00000000">
      <w:pPr>
        <w:spacing w:before="80" w:after="80"/>
        <w:jc w:val="center"/>
      </w:pPr>
      <w:r>
        <w:rPr>
          <w:color w:val="888888"/>
          <w:sz w:val="20"/>
          <w:szCs w:val="20"/>
        </w:rPr>
        <w:t xml:space="preserve">April </w:t>
      </w:r>
      <w:proofErr w:type="gramStart"/>
      <w:r>
        <w:rPr>
          <w:color w:val="888888"/>
          <w:sz w:val="20"/>
          <w:szCs w:val="20"/>
        </w:rPr>
        <w:t>2026  •</w:t>
      </w:r>
      <w:proofErr w:type="gramEnd"/>
      <w:r>
        <w:rPr>
          <w:color w:val="888888"/>
          <w:sz w:val="20"/>
          <w:szCs w:val="20"/>
        </w:rPr>
        <w:t xml:space="preserve">  USPTO Patent Pending #63/991,057</w:t>
      </w:r>
    </w:p>
    <w:p w14:paraId="4D6BA2C1" w14:textId="77777777" w:rsidR="00D55934" w:rsidRDefault="00D55934">
      <w:pPr>
        <w:pBdr>
          <w:bottom w:val="single" w:sz="6" w:space="1" w:color="1B3A5C"/>
        </w:pBdr>
        <w:spacing w:before="120" w:after="120"/>
      </w:pPr>
    </w:p>
    <w:p w14:paraId="4D6BA2C2" w14:textId="77777777" w:rsidR="00D55934" w:rsidRDefault="00D55934">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2C4" w14:textId="77777777">
        <w:tblPrEx>
          <w:tblCellMar>
            <w:top w:w="0" w:type="dxa"/>
            <w:bottom w:w="0" w:type="dxa"/>
          </w:tblCellMar>
        </w:tblPrEx>
        <w:tc>
          <w:tcPr>
            <w:tcW w:w="9360" w:type="dxa"/>
            <w:tcBorders>
              <w:top w:val="none" w:sz="0" w:space="0" w:color="FFFFFF"/>
              <w:left w:val="single" w:sz="18" w:space="0" w:color="C8972B"/>
              <w:bottom w:val="none" w:sz="0" w:space="0" w:color="FFFFFF"/>
              <w:right w:val="none" w:sz="0" w:space="0" w:color="FFFFFF"/>
            </w:tcBorders>
            <w:shd w:val="clear" w:color="auto" w:fill="FDF6E3"/>
            <w:tcMar>
              <w:top w:w="120" w:type="dxa"/>
              <w:left w:w="240" w:type="dxa"/>
              <w:bottom w:w="120" w:type="dxa"/>
              <w:right w:w="120" w:type="dxa"/>
            </w:tcMar>
          </w:tcPr>
          <w:p w14:paraId="4D6BA2C3" w14:textId="77777777" w:rsidR="00D55934" w:rsidRDefault="00000000">
            <w:pPr>
              <w:spacing w:line="276" w:lineRule="auto"/>
            </w:pPr>
            <w:r>
              <w:rPr>
                <w:i/>
                <w:iCs/>
                <w:color w:val="3A3A3A"/>
              </w:rPr>
              <w:t xml:space="preserve">You cannot write policies fast enough to contain a technology that evolves faster than legislation. The answer isn’t better rules — it’s constitutional architecture, where the protections aren’t written on paper, </w:t>
            </w:r>
            <w:proofErr w:type="gramStart"/>
            <w:r>
              <w:rPr>
                <w:i/>
                <w:iCs/>
                <w:color w:val="3A3A3A"/>
              </w:rPr>
              <w:t>they’re</w:t>
            </w:r>
            <w:proofErr w:type="gramEnd"/>
            <w:r>
              <w:rPr>
                <w:i/>
                <w:iCs/>
                <w:color w:val="3A3A3A"/>
              </w:rPr>
              <w:t xml:space="preserve"> load-bearing walls </w:t>
            </w:r>
            <w:proofErr w:type="gramStart"/>
            <w:r>
              <w:rPr>
                <w:i/>
                <w:iCs/>
                <w:color w:val="3A3A3A"/>
              </w:rPr>
              <w:t>engineered</w:t>
            </w:r>
            <w:proofErr w:type="gramEnd"/>
            <w:r>
              <w:rPr>
                <w:i/>
                <w:iCs/>
                <w:color w:val="3A3A3A"/>
              </w:rPr>
              <w:t xml:space="preserve"> into the foundation.</w:t>
            </w:r>
          </w:p>
        </w:tc>
      </w:tr>
    </w:tbl>
    <w:p w14:paraId="4D6BA2C5" w14:textId="77777777" w:rsidR="00D55934" w:rsidRDefault="00D55934">
      <w:pPr>
        <w:spacing w:before="160"/>
      </w:pPr>
    </w:p>
    <w:p w14:paraId="4D6BA2C6" w14:textId="77777777" w:rsidR="00D55934" w:rsidRDefault="00000000">
      <w:pPr>
        <w:pStyle w:val="Heading1"/>
      </w:pPr>
      <w:proofErr w:type="gramStart"/>
      <w:r>
        <w:t>I. We</w:t>
      </w:r>
      <w:proofErr w:type="gramEnd"/>
      <w:r>
        <w:t xml:space="preserve"> Read OpenAI’s Paper. Here Is What They Got Right.</w:t>
      </w:r>
    </w:p>
    <w:p w14:paraId="4D6BA2C7" w14:textId="77777777" w:rsidR="00D55934" w:rsidRDefault="00000000">
      <w:pPr>
        <w:spacing w:after="160" w:line="276" w:lineRule="auto"/>
        <w:jc w:val="both"/>
      </w:pPr>
      <w:r>
        <w:rPr>
          <w:color w:val="000000"/>
        </w:rPr>
        <w:t>On April 6, 2026, OpenAI published a 13-page policy blueprint titled “Industrial Policy for the Intelligence Age: Ideas to Keep People First.” The document argues that the transition toward superintelligence will require policy intervention on the scale of the New Deal — public wealth funds, adaptive safety nets, tax base modernization, portable benefits, and international safety coordination bodies.</w:t>
      </w:r>
    </w:p>
    <w:p w14:paraId="4D6BA2C8" w14:textId="77777777" w:rsidR="00D55934" w:rsidRDefault="00000000">
      <w:pPr>
        <w:spacing w:after="160" w:line="276" w:lineRule="auto"/>
        <w:jc w:val="both"/>
      </w:pPr>
      <w:r>
        <w:rPr>
          <w:color w:val="000000"/>
        </w:rPr>
        <w:t>OpenAI is right about the scale of disruption coming. They are right that incremental policy responses will not be sufficient. They are right that the concentration of AI capability in a small number of firms poses a structural risk to democratic institutions and broad prosperity. They are right that job displacement metrics will exceed what existing safety nets can absorb.</w:t>
      </w:r>
    </w:p>
    <w:p w14:paraId="4D6BA2C9" w14:textId="77777777" w:rsidR="00D55934" w:rsidRDefault="00000000">
      <w:pPr>
        <w:spacing w:after="160" w:line="276" w:lineRule="auto"/>
        <w:jc w:val="both"/>
      </w:pPr>
      <w:r>
        <w:rPr>
          <w:color w:val="000000"/>
        </w:rPr>
        <w:t>These are real problems. And Kavanagh Industries agrees with the diagnosis almost entirely.</w:t>
      </w:r>
    </w:p>
    <w:p w14:paraId="4D6BA2CA" w14:textId="77777777" w:rsidR="00D55934" w:rsidRDefault="00000000">
      <w:pPr>
        <w:spacing w:after="160" w:line="276" w:lineRule="auto"/>
        <w:jc w:val="both"/>
      </w:pPr>
      <w:r>
        <w:rPr>
          <w:color w:val="000000"/>
        </w:rPr>
        <w:t xml:space="preserve">We disagree, profoundly, </w:t>
      </w:r>
      <w:proofErr w:type="gramStart"/>
      <w:r>
        <w:rPr>
          <w:color w:val="000000"/>
        </w:rPr>
        <w:t>on</w:t>
      </w:r>
      <w:proofErr w:type="gramEnd"/>
      <w:r>
        <w:rPr>
          <w:color w:val="000000"/>
        </w:rPr>
        <w:t xml:space="preserve"> the cure.</w:t>
      </w:r>
    </w:p>
    <w:p w14:paraId="4D6BA2CB"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2C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2FA"/>
            <w:tcMar>
              <w:top w:w="120" w:type="dxa"/>
              <w:left w:w="200" w:type="dxa"/>
              <w:bottom w:w="120" w:type="dxa"/>
              <w:right w:w="200" w:type="dxa"/>
            </w:tcMar>
          </w:tcPr>
          <w:p w14:paraId="4D6BA2CC" w14:textId="77777777" w:rsidR="00D55934" w:rsidRDefault="00000000">
            <w:pPr>
              <w:spacing w:after="60"/>
            </w:pPr>
            <w:r>
              <w:rPr>
                <w:b/>
                <w:bCs/>
                <w:color w:val="1B3A5C"/>
                <w:sz w:val="20"/>
                <w:szCs w:val="20"/>
              </w:rPr>
              <w:t>The Core Disagreement</w:t>
            </w:r>
          </w:p>
          <w:p w14:paraId="4D6BA2CD" w14:textId="77777777" w:rsidR="00D55934" w:rsidRDefault="00000000">
            <w:pPr>
              <w:spacing w:line="276" w:lineRule="auto"/>
            </w:pPr>
            <w:r>
              <w:rPr>
                <w:color w:val="1A1A1A"/>
                <w:sz w:val="20"/>
                <w:szCs w:val="20"/>
              </w:rPr>
              <w:lastRenderedPageBreak/>
              <w:t>OpenAI’s answer to AI’s concentration problem is to build government redistribution programs around a centralized AI economy. Kavanagh Industries’ answer is to not build a centralized AI economy in the first place. One approach manages dependence. The other eliminates it.</w:t>
            </w:r>
          </w:p>
        </w:tc>
      </w:tr>
    </w:tbl>
    <w:p w14:paraId="4D6BA2CF" w14:textId="77777777" w:rsidR="00D55934" w:rsidRDefault="00D55934">
      <w:pPr>
        <w:spacing w:before="160"/>
      </w:pPr>
    </w:p>
    <w:p w14:paraId="4D6BA2D0" w14:textId="77777777" w:rsidR="00D55934" w:rsidRDefault="00000000">
      <w:pPr>
        <w:pStyle w:val="Heading1"/>
      </w:pPr>
      <w:r>
        <w:t>II. What OpenAI Is Actually Proposing</w:t>
      </w:r>
    </w:p>
    <w:p w14:paraId="4D6BA2D1" w14:textId="77777777" w:rsidR="00D55934" w:rsidRDefault="00000000">
      <w:pPr>
        <w:spacing w:after="160" w:line="276" w:lineRule="auto"/>
        <w:jc w:val="both"/>
      </w:pPr>
      <w:r>
        <w:rPr>
          <w:color w:val="000000"/>
        </w:rPr>
        <w:t>Before responding, the argument deserves to be stated precisely. OpenAI’s paper organizes its 20 proposals into two categories: building an open economy and building a resilient society. Stripped of rhetoric, the economic proposals all share a common structural logic:</w:t>
      </w:r>
    </w:p>
    <w:p w14:paraId="4D6BA2D2" w14:textId="77777777" w:rsidR="00D55934" w:rsidRDefault="00000000">
      <w:pPr>
        <w:pStyle w:val="ListParagraph"/>
        <w:numPr>
          <w:ilvl w:val="0"/>
          <w:numId w:val="2"/>
        </w:numPr>
        <w:spacing w:after="80" w:line="260" w:lineRule="auto"/>
      </w:pPr>
      <w:r>
        <w:t>AI will generate extraordinary wealth and productivity gains.</w:t>
      </w:r>
    </w:p>
    <w:p w14:paraId="4D6BA2D3" w14:textId="77777777" w:rsidR="00D55934" w:rsidRDefault="00000000">
      <w:pPr>
        <w:pStyle w:val="ListParagraph"/>
        <w:numPr>
          <w:ilvl w:val="0"/>
          <w:numId w:val="2"/>
        </w:numPr>
        <w:spacing w:after="80" w:line="260" w:lineRule="auto"/>
      </w:pPr>
      <w:r>
        <w:t xml:space="preserve">That wealth will concentrate </w:t>
      </w:r>
      <w:proofErr w:type="gramStart"/>
      <w:r>
        <w:t>in</w:t>
      </w:r>
      <w:proofErr w:type="gramEnd"/>
      <w:r>
        <w:t xml:space="preserve"> AI companies and capital holders.</w:t>
      </w:r>
    </w:p>
    <w:p w14:paraId="4D6BA2D4" w14:textId="77777777" w:rsidR="00D55934" w:rsidRDefault="00000000">
      <w:pPr>
        <w:pStyle w:val="ListParagraph"/>
        <w:numPr>
          <w:ilvl w:val="0"/>
          <w:numId w:val="2"/>
        </w:numPr>
        <w:spacing w:after="80" w:line="260" w:lineRule="auto"/>
      </w:pPr>
      <w:r>
        <w:t>Government should create mechanisms to redistribute it to workers and communities.</w:t>
      </w:r>
    </w:p>
    <w:p w14:paraId="4D6BA2D5" w14:textId="77777777" w:rsidR="00D55934" w:rsidRDefault="00D55934">
      <w:pPr>
        <w:spacing w:before="80"/>
      </w:pPr>
    </w:p>
    <w:p w14:paraId="4D6BA2D6" w14:textId="77777777" w:rsidR="00D55934" w:rsidRDefault="00000000">
      <w:pPr>
        <w:spacing w:after="160" w:line="276" w:lineRule="auto"/>
        <w:jc w:val="both"/>
      </w:pPr>
      <w:r>
        <w:rPr>
          <w:color w:val="000000"/>
        </w:rPr>
        <w:t>The Public Wealth Fund seeds a nationally managed investment vehicle from AI companies’ returns. The robot tax shifts the tax base from payroll to capital gains to compensate for expected job displacement. The adaptive safety net builds government-triggered assistance programs keyed to AI displacement metrics. The “Right to AI” expands access to foundational models — meaning, access to AI companies’ cloud infrastructure.</w:t>
      </w:r>
    </w:p>
    <w:p w14:paraId="4D6BA2D7" w14:textId="77777777" w:rsidR="00D55934" w:rsidRDefault="00000000">
      <w:pPr>
        <w:spacing w:after="160" w:line="276" w:lineRule="auto"/>
        <w:jc w:val="both"/>
      </w:pPr>
      <w:r>
        <w:rPr>
          <w:color w:val="000000"/>
        </w:rPr>
        <w:t>Each proposal, taken individually, is defensible. Together, they describe a world where AI wealth flows up to a handful of frontier labs and then gets redistributed downward through government programs. This is an extraordinarily familiar structure. And it has a name: extraction followed by compensation.</w:t>
      </w:r>
    </w:p>
    <w:p w14:paraId="4D6BA2D8"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2DA" w14:textId="77777777">
        <w:tblPrEx>
          <w:tblCellMar>
            <w:top w:w="0" w:type="dxa"/>
            <w:bottom w:w="0" w:type="dxa"/>
          </w:tblCellMar>
        </w:tblPrEx>
        <w:tc>
          <w:tcPr>
            <w:tcW w:w="9360" w:type="dxa"/>
            <w:tcBorders>
              <w:top w:val="none" w:sz="0" w:space="0" w:color="FFFFFF"/>
              <w:left w:val="single" w:sz="18" w:space="0" w:color="C8972B"/>
              <w:bottom w:val="none" w:sz="0" w:space="0" w:color="FFFFFF"/>
              <w:right w:val="none" w:sz="0" w:space="0" w:color="FFFFFF"/>
            </w:tcBorders>
            <w:shd w:val="clear" w:color="auto" w:fill="FDF6E3"/>
            <w:tcMar>
              <w:top w:w="120" w:type="dxa"/>
              <w:left w:w="240" w:type="dxa"/>
              <w:bottom w:w="120" w:type="dxa"/>
              <w:right w:w="120" w:type="dxa"/>
            </w:tcMar>
          </w:tcPr>
          <w:p w14:paraId="4D6BA2D9" w14:textId="77777777" w:rsidR="00D55934" w:rsidRDefault="00000000">
            <w:pPr>
              <w:spacing w:line="276" w:lineRule="auto"/>
            </w:pPr>
            <w:r>
              <w:rPr>
                <w:i/>
                <w:iCs/>
                <w:color w:val="3A3A3A"/>
              </w:rPr>
              <w:t xml:space="preserve">OpenAI is proposing to solve the wealth concentration problem by </w:t>
            </w:r>
            <w:proofErr w:type="gramStart"/>
            <w:r>
              <w:rPr>
                <w:i/>
                <w:iCs/>
                <w:color w:val="3A3A3A"/>
              </w:rPr>
              <w:t>concentrating</w:t>
            </w:r>
            <w:proofErr w:type="gramEnd"/>
            <w:r>
              <w:rPr>
                <w:i/>
                <w:iCs/>
                <w:color w:val="3A3A3A"/>
              </w:rPr>
              <w:t xml:space="preserve"> the wealth first and then distributing it through government. Kavanagh Industries is proposing to solve it by not concentrating the wealth in the first place.</w:t>
            </w:r>
          </w:p>
        </w:tc>
      </w:tr>
    </w:tbl>
    <w:p w14:paraId="4D6BA2DB" w14:textId="77777777" w:rsidR="00D55934" w:rsidRDefault="00D55934">
      <w:pPr>
        <w:spacing w:before="160"/>
      </w:pPr>
    </w:p>
    <w:p w14:paraId="4D6BA2DC" w14:textId="77777777" w:rsidR="00D55934" w:rsidRDefault="00000000">
      <w:pPr>
        <w:pStyle w:val="Heading1"/>
      </w:pPr>
      <w:r>
        <w:t>III. Who Is Writing This Paper — And Why It Matters</w:t>
      </w:r>
    </w:p>
    <w:p w14:paraId="4D6BA2DD" w14:textId="77777777" w:rsidR="00D55934" w:rsidRDefault="00000000">
      <w:pPr>
        <w:spacing w:after="160" w:line="276" w:lineRule="auto"/>
        <w:jc w:val="both"/>
      </w:pPr>
      <w:r>
        <w:rPr>
          <w:color w:val="000000"/>
        </w:rPr>
        <w:t>OpenAI is a San Francisco-based AI laboratory with a reported valuation exceeding $300 billion. Its CEO acknowledged in the Axios interview accompanying this paper that OpenAI itself is one of the firms that could capture disproportionate gains from the AI transition. Sam Altman is proposing redistribution mechanisms for wealth that his company is positioned to generate. He deserves some credit for raising the question. He also has every incentive to shape the answer.</w:t>
      </w:r>
    </w:p>
    <w:p w14:paraId="4D6BA2DE" w14:textId="77777777" w:rsidR="00D55934" w:rsidRDefault="00000000">
      <w:pPr>
        <w:spacing w:after="160" w:line="276" w:lineRule="auto"/>
        <w:jc w:val="both"/>
      </w:pPr>
      <w:r>
        <w:rPr>
          <w:color w:val="000000"/>
        </w:rPr>
        <w:t xml:space="preserve">Kavanagh Industries is a sovereign manufacturing technology company based in Clinton Township, Michigan, approximately five miles from the Detroit Arsenal — one of the United States Army’s primary ground vehicle command centers. We were founded by a 30-year engineering professional who spent his career on the floor, not in boardrooms. Our team includes engineers, </w:t>
      </w:r>
      <w:r>
        <w:rPr>
          <w:color w:val="000000"/>
        </w:rPr>
        <w:lastRenderedPageBreak/>
        <w:t>a nursing director building healthcare AI tools, and the children of the founder, who are learning manufacturing technology the same way their father did — by building real things with their hands.</w:t>
      </w:r>
    </w:p>
    <w:p w14:paraId="4D6BA2DF" w14:textId="77777777" w:rsidR="00D55934" w:rsidRDefault="00000000">
      <w:pPr>
        <w:spacing w:after="160" w:line="276" w:lineRule="auto"/>
        <w:jc w:val="both"/>
      </w:pPr>
      <w:r>
        <w:rPr>
          <w:color w:val="000000"/>
        </w:rPr>
        <w:t>We do not have $300 billion in valuation. We have a patent-pending architecture, a working AI module platform, and a foundational conviction that has governed every design decision we have made: your data belongs to you, your AI capability belongs to you, and the infrastructure that runs both should live where you live — not in a data center in Virginia that you pay a monthly subscription to access.</w:t>
      </w:r>
    </w:p>
    <w:p w14:paraId="4D6BA2E0" w14:textId="77777777" w:rsidR="00D55934" w:rsidRDefault="00000000">
      <w:pPr>
        <w:spacing w:after="160" w:line="276" w:lineRule="auto"/>
        <w:jc w:val="both"/>
      </w:pPr>
      <w:r>
        <w:rPr>
          <w:color w:val="000000"/>
        </w:rPr>
        <w:t>That is not an academic position. It is an engineering decision. And it is the subject of this paper.</w:t>
      </w:r>
    </w:p>
    <w:p w14:paraId="4D6BA2E1" w14:textId="77777777" w:rsidR="00D55934" w:rsidRDefault="00D55934">
      <w:pPr>
        <w:spacing w:before="160"/>
      </w:pPr>
    </w:p>
    <w:p w14:paraId="4D6BA2E2" w14:textId="77777777" w:rsidR="00D55934" w:rsidRDefault="00000000">
      <w:pPr>
        <w:pStyle w:val="Heading1"/>
      </w:pPr>
      <w:r>
        <w:t>IV. The Architectural Alternative: Sovereignty Before Safety Nets</w:t>
      </w:r>
    </w:p>
    <w:p w14:paraId="4D6BA2E3" w14:textId="77777777" w:rsidR="00D55934" w:rsidRDefault="00000000">
      <w:pPr>
        <w:spacing w:after="160" w:line="276" w:lineRule="auto"/>
        <w:jc w:val="both"/>
      </w:pPr>
      <w:r>
        <w:rPr>
          <w:color w:val="000000"/>
        </w:rPr>
        <w:t>OpenAI’s paper contains the seeds of its own critique. It warns that “A concentration of wealth and control” is a primary risk of the AI transition. It warns that workers may “agree that AI is increasing their productivity without believing they’re seeing the benefits.” It acknowledges that AI data centers could raise household energy costs, that regulatory capture is a real risk, and that powerful systems could become uncontrollable.</w:t>
      </w:r>
    </w:p>
    <w:p w14:paraId="4D6BA2E4" w14:textId="77777777" w:rsidR="00D55934" w:rsidRDefault="00000000">
      <w:pPr>
        <w:spacing w:after="160" w:line="276" w:lineRule="auto"/>
        <w:jc w:val="both"/>
      </w:pPr>
      <w:r>
        <w:rPr>
          <w:color w:val="000000"/>
        </w:rPr>
        <w:t>These are structural vulnerabilities. You do not address structural vulnerabilities with policy documents. You address them with architecture.</w:t>
      </w:r>
    </w:p>
    <w:p w14:paraId="4D6BA2E5" w14:textId="77777777" w:rsidR="00D55934" w:rsidRDefault="00000000">
      <w:pPr>
        <w:pStyle w:val="Heading2"/>
      </w:pPr>
      <w:r>
        <w:t xml:space="preserve">The </w:t>
      </w:r>
      <w:proofErr w:type="spellStart"/>
      <w:r>
        <w:t>RigidTrust</w:t>
      </w:r>
      <w:proofErr w:type="spellEnd"/>
      <w:r>
        <w:t xml:space="preserve"> Sovereignty Architecture</w:t>
      </w:r>
    </w:p>
    <w:p w14:paraId="4D6BA2E6" w14:textId="77777777" w:rsidR="00D55934" w:rsidRDefault="00000000">
      <w:pPr>
        <w:spacing w:after="160" w:line="276" w:lineRule="auto"/>
        <w:jc w:val="both"/>
      </w:pPr>
      <w:r>
        <w:rPr>
          <w:color w:val="000000"/>
        </w:rPr>
        <w:t>Kavanagh Industries’ platform is built on a single foundational principle: sovereignty is not a feature you add to an AI product. It is an architectural decision you make on day one.</w:t>
      </w:r>
    </w:p>
    <w:p w14:paraId="4D6BA2E7" w14:textId="77777777" w:rsidR="00D55934" w:rsidRDefault="00000000">
      <w:pPr>
        <w:spacing w:after="160" w:line="276" w:lineRule="auto"/>
        <w:jc w:val="both"/>
      </w:pPr>
      <w:r>
        <w:rPr>
          <w:color w:val="000000"/>
        </w:rPr>
        <w:t xml:space="preserve">Every AI module in the KI ecosystem operates with a live, per-operation Sovereignty Indicator — a real-time display of exactly where the user’s data went during the last operation. Not a privacy policy. Not a </w:t>
      </w:r>
      <w:proofErr w:type="gramStart"/>
      <w:r>
        <w:rPr>
          <w:color w:val="000000"/>
        </w:rPr>
        <w:t>terms of service promise</w:t>
      </w:r>
      <w:proofErr w:type="gramEnd"/>
      <w:r>
        <w:rPr>
          <w:color w:val="000000"/>
        </w:rPr>
        <w:t>. A live system log that the customer can read.</w:t>
      </w:r>
    </w:p>
    <w:p w14:paraId="4D6BA2E8"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D55934" w14:paraId="4D6BA2E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3A5C"/>
            <w:tcMar>
              <w:top w:w="100" w:type="dxa"/>
              <w:left w:w="160" w:type="dxa"/>
              <w:bottom w:w="100" w:type="dxa"/>
              <w:right w:w="160" w:type="dxa"/>
            </w:tcMar>
          </w:tcPr>
          <w:p w14:paraId="4D6BA2E9" w14:textId="77777777" w:rsidR="00D55934" w:rsidRDefault="00000000">
            <w:r>
              <w:rPr>
                <w:b/>
                <w:bCs/>
                <w:color w:val="FFFFFF"/>
              </w:rPr>
              <w:t>OpenAI’s Approach</w:t>
            </w:r>
          </w:p>
        </w:tc>
        <w:tc>
          <w:tcPr>
            <w:tcW w:w="4680" w:type="dxa"/>
            <w:tcBorders>
              <w:top w:val="single" w:sz="1" w:space="0" w:color="CCCCCC"/>
              <w:left w:val="single" w:sz="1" w:space="0" w:color="CCCCCC"/>
              <w:bottom w:val="single" w:sz="1" w:space="0" w:color="CCCCCC"/>
              <w:right w:val="single" w:sz="1" w:space="0" w:color="CCCCCC"/>
            </w:tcBorders>
            <w:shd w:val="clear" w:color="auto" w:fill="1B3A5C"/>
            <w:tcMar>
              <w:top w:w="100" w:type="dxa"/>
              <w:left w:w="160" w:type="dxa"/>
              <w:bottom w:w="100" w:type="dxa"/>
              <w:right w:w="160" w:type="dxa"/>
            </w:tcMar>
          </w:tcPr>
          <w:p w14:paraId="4D6BA2EA" w14:textId="77777777" w:rsidR="00D55934" w:rsidRDefault="00000000">
            <w:r>
              <w:rPr>
                <w:b/>
                <w:bCs/>
                <w:color w:val="FFFFFF"/>
              </w:rPr>
              <w:t>Kavanagh Industries’ Approach</w:t>
            </w:r>
          </w:p>
        </w:tc>
      </w:tr>
      <w:tr w:rsidR="00D55934" w14:paraId="4D6BA2E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EC" w14:textId="77777777" w:rsidR="00D55934" w:rsidRDefault="00000000">
            <w:pPr>
              <w:spacing w:line="260" w:lineRule="auto"/>
            </w:pPr>
            <w:r>
              <w:rPr>
                <w:sz w:val="20"/>
                <w:szCs w:val="20"/>
              </w:rPr>
              <w:t>Right to AI = access to OpenAI’s models via API</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ED" w14:textId="77777777" w:rsidR="00D55934" w:rsidRDefault="00000000">
            <w:pPr>
              <w:spacing w:line="260" w:lineRule="auto"/>
            </w:pPr>
            <w:r>
              <w:rPr>
                <w:sz w:val="20"/>
                <w:szCs w:val="20"/>
              </w:rPr>
              <w:t>Right to AI = your AI runs on your hardware</w:t>
            </w:r>
          </w:p>
        </w:tc>
      </w:tr>
      <w:tr w:rsidR="00D55934" w14:paraId="4D6BA2F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EF" w14:textId="77777777" w:rsidR="00D55934" w:rsidRDefault="00000000">
            <w:pPr>
              <w:spacing w:line="260" w:lineRule="auto"/>
            </w:pPr>
            <w:r>
              <w:rPr>
                <w:sz w:val="20"/>
                <w:szCs w:val="20"/>
              </w:rPr>
              <w:t>Public Wealth Fund redistributes gains from centralized AI</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F0" w14:textId="77777777" w:rsidR="00D55934" w:rsidRDefault="00000000">
            <w:pPr>
              <w:spacing w:line="260" w:lineRule="auto"/>
            </w:pPr>
            <w:r>
              <w:rPr>
                <w:sz w:val="20"/>
                <w:szCs w:val="20"/>
              </w:rPr>
              <w:t>Sovereign architecture keeps value at the source</w:t>
            </w:r>
          </w:p>
        </w:tc>
      </w:tr>
      <w:tr w:rsidR="00D55934" w14:paraId="4D6BA2F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F2" w14:textId="77777777" w:rsidR="00D55934" w:rsidRDefault="00000000">
            <w:pPr>
              <w:spacing w:line="260" w:lineRule="auto"/>
            </w:pPr>
            <w:r>
              <w:rPr>
                <w:sz w:val="20"/>
                <w:szCs w:val="20"/>
              </w:rPr>
              <w:t>Adaptive safety net cushions AI-driven job displacement</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F3" w14:textId="77777777" w:rsidR="00D55934" w:rsidRDefault="00000000">
            <w:pPr>
              <w:spacing w:line="260" w:lineRule="auto"/>
            </w:pPr>
            <w:r>
              <w:rPr>
                <w:sz w:val="20"/>
                <w:szCs w:val="20"/>
              </w:rPr>
              <w:t>AI capability built into the machines you already own</w:t>
            </w:r>
          </w:p>
        </w:tc>
      </w:tr>
      <w:tr w:rsidR="00D55934" w14:paraId="4D6BA2F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F5" w14:textId="77777777" w:rsidR="00D55934" w:rsidRDefault="00000000">
            <w:pPr>
              <w:spacing w:line="260" w:lineRule="auto"/>
            </w:pPr>
            <w:r>
              <w:rPr>
                <w:sz w:val="20"/>
                <w:szCs w:val="20"/>
              </w:rPr>
              <w:t>Policy documents promise data protection</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F6" w14:textId="77777777" w:rsidR="00D55934" w:rsidRDefault="00000000">
            <w:pPr>
              <w:spacing w:line="260" w:lineRule="auto"/>
            </w:pPr>
            <w:r>
              <w:rPr>
                <w:sz w:val="20"/>
                <w:szCs w:val="20"/>
              </w:rPr>
              <w:t>Sovereignty Indicator shows exactly where data went, per operation</w:t>
            </w:r>
          </w:p>
        </w:tc>
      </w:tr>
      <w:tr w:rsidR="00D55934" w14:paraId="4D6BA2F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F8" w14:textId="77777777" w:rsidR="00D55934" w:rsidRDefault="00000000">
            <w:pPr>
              <w:spacing w:line="260" w:lineRule="auto"/>
            </w:pPr>
            <w:r>
              <w:rPr>
                <w:sz w:val="20"/>
                <w:szCs w:val="20"/>
              </w:rPr>
              <w:t>Incident reporting to a public authority</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F9" w14:textId="77777777" w:rsidR="00D55934" w:rsidRDefault="00000000">
            <w:pPr>
              <w:spacing w:line="260" w:lineRule="auto"/>
            </w:pPr>
            <w:r>
              <w:rPr>
                <w:sz w:val="20"/>
                <w:szCs w:val="20"/>
              </w:rPr>
              <w:t>Immutable audit log owned by the customer, not the platform</w:t>
            </w:r>
          </w:p>
        </w:tc>
      </w:tr>
      <w:tr w:rsidR="00D55934" w14:paraId="4D6BA2F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FB" w14:textId="77777777" w:rsidR="00D55934" w:rsidRDefault="00000000">
            <w:pPr>
              <w:spacing w:line="260" w:lineRule="auto"/>
            </w:pPr>
            <w:r>
              <w:rPr>
                <w:sz w:val="20"/>
                <w:szCs w:val="20"/>
              </w:rPr>
              <w:lastRenderedPageBreak/>
              <w:t>Mission-aligned corporate governance documents</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FC" w14:textId="77777777" w:rsidR="00D55934" w:rsidRDefault="00000000">
            <w:pPr>
              <w:spacing w:line="260" w:lineRule="auto"/>
            </w:pPr>
            <w:r>
              <w:rPr>
                <w:sz w:val="20"/>
                <w:szCs w:val="20"/>
              </w:rPr>
              <w:t>Three Laws enforced in code before every consequential action</w:t>
            </w:r>
          </w:p>
        </w:tc>
      </w:tr>
      <w:tr w:rsidR="00D55934" w14:paraId="4D6BA30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4D6BA2FE" w14:textId="77777777" w:rsidR="00D55934" w:rsidRDefault="00000000">
            <w:pPr>
              <w:spacing w:line="260" w:lineRule="auto"/>
            </w:pPr>
            <w:r>
              <w:rPr>
                <w:sz w:val="20"/>
                <w:szCs w:val="20"/>
              </w:rPr>
              <w:t>International safety coordination body</w:t>
            </w:r>
          </w:p>
        </w:tc>
        <w:tc>
          <w:tcPr>
            <w:tcW w:w="4680" w:type="dxa"/>
            <w:tcBorders>
              <w:top w:val="single" w:sz="1" w:space="0" w:color="CCCCCC"/>
              <w:left w:val="single" w:sz="1" w:space="0" w:color="CCCCCC"/>
              <w:bottom w:val="single" w:sz="1" w:space="0" w:color="CCCCCC"/>
              <w:right w:val="single" w:sz="1" w:space="0" w:color="CCCCCC"/>
            </w:tcBorders>
            <w:shd w:val="clear" w:color="auto" w:fill="EBF2FA"/>
            <w:tcMar>
              <w:top w:w="100" w:type="dxa"/>
              <w:left w:w="160" w:type="dxa"/>
              <w:bottom w:w="100" w:type="dxa"/>
              <w:right w:w="160" w:type="dxa"/>
            </w:tcMar>
          </w:tcPr>
          <w:p w14:paraId="4D6BA2FF" w14:textId="77777777" w:rsidR="00D55934" w:rsidRDefault="00000000">
            <w:pPr>
              <w:spacing w:line="260" w:lineRule="auto"/>
            </w:pPr>
            <w:r>
              <w:rPr>
                <w:sz w:val="20"/>
                <w:szCs w:val="20"/>
              </w:rPr>
              <w:t>Sovereignty hard stops at the firmware layer, not the policy layer</w:t>
            </w:r>
          </w:p>
        </w:tc>
      </w:tr>
    </w:tbl>
    <w:p w14:paraId="4D6BA301" w14:textId="77777777" w:rsidR="00D55934" w:rsidRDefault="00D55934">
      <w:pPr>
        <w:spacing w:before="160"/>
      </w:pPr>
    </w:p>
    <w:p w14:paraId="4D6BA302" w14:textId="77777777" w:rsidR="00D55934" w:rsidRDefault="00000000">
      <w:pPr>
        <w:pStyle w:val="Heading1"/>
      </w:pPr>
      <w:r>
        <w:t>V. What “Leading by Example” Actually Means</w:t>
      </w:r>
    </w:p>
    <w:p w14:paraId="4D6BA303" w14:textId="77777777" w:rsidR="00D55934" w:rsidRDefault="00000000">
      <w:pPr>
        <w:spacing w:after="160" w:line="276" w:lineRule="auto"/>
        <w:jc w:val="both"/>
      </w:pPr>
      <w:r>
        <w:rPr>
          <w:color w:val="000000"/>
        </w:rPr>
        <w:t>OpenAI’s paper proposes “mission-aligned corporate governance” as a safety mechanism. It suggests frontier AI companies should adopt structures like Public Benefit Corporations with “explicit commitments to ensure the benefits of AI are broadly shared.”</w:t>
      </w:r>
    </w:p>
    <w:p w14:paraId="4D6BA304" w14:textId="77777777" w:rsidR="00D55934" w:rsidRDefault="00000000">
      <w:pPr>
        <w:spacing w:after="160" w:line="276" w:lineRule="auto"/>
        <w:jc w:val="both"/>
      </w:pPr>
      <w:r>
        <w:rPr>
          <w:color w:val="000000"/>
        </w:rPr>
        <w:t>Commitments. Structures. Documents.</w:t>
      </w:r>
    </w:p>
    <w:p w14:paraId="4D6BA305" w14:textId="77777777" w:rsidR="00D55934" w:rsidRDefault="00000000">
      <w:pPr>
        <w:spacing w:after="160" w:line="276" w:lineRule="auto"/>
        <w:jc w:val="both"/>
      </w:pPr>
      <w:r>
        <w:rPr>
          <w:color w:val="000000"/>
        </w:rPr>
        <w:t>Isaac Asimov published the Three Laws of Robotics in 1942. In the 83 years since, they have been cited in AI ethics panels, board presentations, and policy documents by thousands of companies. Almost none of them have written the laws into their actual software. The reason is that writing them into software is hard. It requires being specific. “Do no harm” is easy to say. Defining, for a CNC motion control module, exactly what constitutes harm — and writing a check that blocks it before it happens — is harder.</w:t>
      </w:r>
    </w:p>
    <w:p w14:paraId="4D6BA306" w14:textId="77777777" w:rsidR="00D55934" w:rsidRDefault="00000000">
      <w:pPr>
        <w:spacing w:after="160" w:line="276" w:lineRule="auto"/>
        <w:jc w:val="both"/>
      </w:pPr>
      <w:r>
        <w:rPr>
          <w:color w:val="000000"/>
        </w:rPr>
        <w:t>Kavanagh Industries is doing the hard version.</w:t>
      </w:r>
    </w:p>
    <w:p w14:paraId="4D6BA307" w14:textId="77777777" w:rsidR="00D55934" w:rsidRDefault="00000000">
      <w:pPr>
        <w:spacing w:after="160" w:line="276" w:lineRule="auto"/>
        <w:jc w:val="both"/>
      </w:pPr>
      <w:r>
        <w:rPr>
          <w:color w:val="000000"/>
        </w:rPr>
        <w:t xml:space="preserve">Every KI module inherits a base class called </w:t>
      </w:r>
      <w:proofErr w:type="spellStart"/>
      <w:r>
        <w:rPr>
          <w:color w:val="000000"/>
        </w:rPr>
        <w:t>ThreeLawsPreFlight</w:t>
      </w:r>
      <w:proofErr w:type="spellEnd"/>
      <w:r>
        <w:rPr>
          <w:color w:val="000000"/>
        </w:rPr>
        <w:t>. Before any consequential action executes — any write, any transmission, any hardware command, any irreversible step — this class runs three checks in order. If any check fails, the action is blocked, logged, and the user receives a plain-language explanation. Not an error code. Not a policy reference. An explanation.</w:t>
      </w:r>
    </w:p>
    <w:p w14:paraId="4D6BA308"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30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2FA"/>
            <w:tcMar>
              <w:top w:w="120" w:type="dxa"/>
              <w:left w:w="200" w:type="dxa"/>
              <w:bottom w:w="120" w:type="dxa"/>
              <w:right w:w="200" w:type="dxa"/>
            </w:tcMar>
          </w:tcPr>
          <w:p w14:paraId="4D6BA309" w14:textId="77777777" w:rsidR="00D55934" w:rsidRDefault="00000000">
            <w:pPr>
              <w:spacing w:after="60"/>
            </w:pPr>
            <w:r>
              <w:rPr>
                <w:b/>
                <w:bCs/>
                <w:color w:val="1B3A5C"/>
                <w:sz w:val="20"/>
                <w:szCs w:val="20"/>
              </w:rPr>
              <w:t>Law 1: Do No Harm</w:t>
            </w:r>
          </w:p>
          <w:p w14:paraId="4D6BA30A" w14:textId="77777777" w:rsidR="00D55934" w:rsidRDefault="00000000">
            <w:pPr>
              <w:spacing w:line="276" w:lineRule="auto"/>
            </w:pPr>
            <w:r>
              <w:rPr>
                <w:color w:val="1A1A1A"/>
                <w:sz w:val="20"/>
                <w:szCs w:val="20"/>
              </w:rPr>
              <w:t xml:space="preserve">A KI module may not take </w:t>
            </w:r>
            <w:proofErr w:type="gramStart"/>
            <w:r>
              <w:rPr>
                <w:color w:val="1A1A1A"/>
                <w:sz w:val="20"/>
                <w:szCs w:val="20"/>
              </w:rPr>
              <w:t>an action</w:t>
            </w:r>
            <w:proofErr w:type="gramEnd"/>
            <w:r>
              <w:rPr>
                <w:color w:val="1A1A1A"/>
                <w:sz w:val="20"/>
                <w:szCs w:val="20"/>
              </w:rPr>
              <w:t xml:space="preserve"> that causes physical, financial, privacy, or health harm to any person. A module that detects a likely harmful outcome from inaction must surface a warning. It may not remain silent.</w:t>
            </w:r>
          </w:p>
        </w:tc>
      </w:tr>
    </w:tbl>
    <w:p w14:paraId="4D6BA30C"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30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2FA"/>
            <w:tcMar>
              <w:top w:w="120" w:type="dxa"/>
              <w:left w:w="200" w:type="dxa"/>
              <w:bottom w:w="120" w:type="dxa"/>
              <w:right w:w="200" w:type="dxa"/>
            </w:tcMar>
          </w:tcPr>
          <w:p w14:paraId="4D6BA30D" w14:textId="77777777" w:rsidR="00D55934" w:rsidRDefault="00000000">
            <w:pPr>
              <w:spacing w:after="60"/>
            </w:pPr>
            <w:r>
              <w:rPr>
                <w:b/>
                <w:bCs/>
                <w:color w:val="1B3A5C"/>
                <w:sz w:val="20"/>
                <w:szCs w:val="20"/>
              </w:rPr>
              <w:t>Law 2: Obey — Within Bounds</w:t>
            </w:r>
          </w:p>
          <w:p w14:paraId="4D6BA30E" w14:textId="77777777" w:rsidR="00D55934" w:rsidRDefault="00000000">
            <w:pPr>
              <w:spacing w:line="276" w:lineRule="auto"/>
            </w:pPr>
            <w:r>
              <w:rPr>
                <w:color w:val="1A1A1A"/>
                <w:sz w:val="20"/>
                <w:szCs w:val="20"/>
              </w:rPr>
              <w:t>A KI module must execute what the user explicitly asked — nothing more, nothing outside the stated scope of the request. Any action that exceeds what was asked requires explicit confirmation before proceeding. The user’s Sovereign Only instruction cannot be overridden by any module for any reason.</w:t>
            </w:r>
          </w:p>
        </w:tc>
      </w:tr>
    </w:tbl>
    <w:p w14:paraId="4D6BA310"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31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2FA"/>
            <w:tcMar>
              <w:top w:w="120" w:type="dxa"/>
              <w:left w:w="200" w:type="dxa"/>
              <w:bottom w:w="120" w:type="dxa"/>
              <w:right w:w="200" w:type="dxa"/>
            </w:tcMar>
          </w:tcPr>
          <w:p w14:paraId="4D6BA311" w14:textId="77777777" w:rsidR="00D55934" w:rsidRDefault="00000000">
            <w:pPr>
              <w:spacing w:after="60"/>
            </w:pPr>
            <w:r>
              <w:rPr>
                <w:b/>
                <w:bCs/>
                <w:color w:val="1B3A5C"/>
                <w:sz w:val="20"/>
                <w:szCs w:val="20"/>
              </w:rPr>
              <w:t>Law 3: Protect Platform Integrity</w:t>
            </w:r>
          </w:p>
          <w:p w14:paraId="4D6BA312" w14:textId="77777777" w:rsidR="00D55934" w:rsidRDefault="00000000">
            <w:pPr>
              <w:spacing w:line="276" w:lineRule="auto"/>
            </w:pPr>
            <w:r>
              <w:rPr>
                <w:color w:val="1A1A1A"/>
                <w:sz w:val="20"/>
                <w:szCs w:val="20"/>
              </w:rPr>
              <w:lastRenderedPageBreak/>
              <w:t>A KI module must protect the integrity of the sovereignty log, the audit trail, and the provenance chain. This law always yields to Laws 1 and 2. If a user explicitly requests deletion of their own data, Law 3 does not block it.</w:t>
            </w:r>
          </w:p>
        </w:tc>
      </w:tr>
    </w:tbl>
    <w:p w14:paraId="4D6BA314" w14:textId="77777777" w:rsidR="00D55934" w:rsidRDefault="00D55934">
      <w:pPr>
        <w:spacing w:before="80"/>
      </w:pPr>
    </w:p>
    <w:p w14:paraId="4D6BA315" w14:textId="77777777" w:rsidR="00D55934" w:rsidRDefault="00000000">
      <w:pPr>
        <w:spacing w:after="160" w:line="276" w:lineRule="auto"/>
        <w:jc w:val="both"/>
      </w:pPr>
      <w:r>
        <w:rPr>
          <w:color w:val="000000"/>
        </w:rPr>
        <w:t>The hierarchy is absolute and cannot be overridden by any configuration, customer setting, or admin command. A defense contractor cannot disable Law 1 to allow an unsafe machine command. A user cannot override the sovereignty log to hide a transmission. These are not policies. They run in code. Every time.</w:t>
      </w:r>
    </w:p>
    <w:p w14:paraId="4D6BA316" w14:textId="77777777" w:rsidR="00D55934" w:rsidRDefault="00000000">
      <w:pPr>
        <w:spacing w:after="160" w:line="276" w:lineRule="auto"/>
        <w:jc w:val="both"/>
      </w:pPr>
      <w:r>
        <w:rPr>
          <w:color w:val="000000"/>
        </w:rPr>
        <w:t>This is what leading by example means. Not publishing a governance structure. Writing laws that execute in milliseconds before every consequential action.</w:t>
      </w:r>
    </w:p>
    <w:p w14:paraId="4D6BA317" w14:textId="77777777" w:rsidR="00D55934" w:rsidRDefault="00D55934">
      <w:pPr>
        <w:spacing w:before="160"/>
      </w:pPr>
    </w:p>
    <w:p w14:paraId="4D6BA318" w14:textId="77777777" w:rsidR="00D55934" w:rsidRDefault="00000000">
      <w:pPr>
        <w:pStyle w:val="Heading1"/>
      </w:pPr>
      <w:r>
        <w:t>VI. Responding Directly to OpenAI’s Core Proposals</w:t>
      </w:r>
    </w:p>
    <w:p w14:paraId="4D6BA319" w14:textId="77777777" w:rsidR="00D55934" w:rsidRDefault="00000000">
      <w:pPr>
        <w:pStyle w:val="Heading2"/>
      </w:pPr>
      <w:r>
        <w:t>On the Public Wealth Fund</w:t>
      </w:r>
    </w:p>
    <w:p w14:paraId="4D6BA31A" w14:textId="77777777" w:rsidR="00D55934" w:rsidRDefault="00000000">
      <w:pPr>
        <w:spacing w:after="160" w:line="276" w:lineRule="auto"/>
        <w:jc w:val="both"/>
      </w:pPr>
      <w:r>
        <w:rPr>
          <w:color w:val="000000"/>
        </w:rPr>
        <w:t>OpenAI proposes a nationally managed fund seeded by AI companies, with returns distributed to citizens. This is a genuine attempt to address a real problem: that AI-driven productivity gains will not naturally flow to workers or communities.</w:t>
      </w:r>
    </w:p>
    <w:p w14:paraId="4D6BA31B" w14:textId="77777777" w:rsidR="00D55934" w:rsidRDefault="00000000">
      <w:pPr>
        <w:spacing w:after="160" w:line="276" w:lineRule="auto"/>
        <w:jc w:val="both"/>
      </w:pPr>
      <w:r>
        <w:rPr>
          <w:color w:val="000000"/>
        </w:rPr>
        <w:t>The structural limitation is that it depends on the concentration happening first. The fund captures a share of returns after value has already been extracted from labor, from data, from intellectual infrastructure built over generations. It is a tax on a process that has already dislocated the communities it is trying to compensate.</w:t>
      </w:r>
    </w:p>
    <w:p w14:paraId="4D6BA31C" w14:textId="77777777" w:rsidR="00D55934" w:rsidRDefault="00000000">
      <w:pPr>
        <w:spacing w:after="160" w:line="276" w:lineRule="auto"/>
        <w:jc w:val="both"/>
      </w:pPr>
      <w:r>
        <w:rPr>
          <w:color w:val="000000"/>
        </w:rPr>
        <w:t xml:space="preserve">The Kavanagh Industries alternative is not a redistribution mechanism. It is </w:t>
      </w:r>
      <w:proofErr w:type="gramStart"/>
      <w:r>
        <w:rPr>
          <w:color w:val="000000"/>
        </w:rPr>
        <w:t>an ownership</w:t>
      </w:r>
      <w:proofErr w:type="gramEnd"/>
      <w:r>
        <w:rPr>
          <w:color w:val="000000"/>
        </w:rPr>
        <w:t xml:space="preserve"> architecture. When a small manufacturer in central Michigan runs AI-assisted DFMEA analysis on a machine component, that inference runs on hardware they own, on a model trained on data they control, with an audit log that lives in their own vault. The productivity gain stays with the manufacturer. The data never left the building.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31E" w14:textId="77777777">
        <w:tblPrEx>
          <w:tblCellMar>
            <w:top w:w="0" w:type="dxa"/>
            <w:bottom w:w="0" w:type="dxa"/>
          </w:tblCellMar>
        </w:tblPrEx>
        <w:tc>
          <w:tcPr>
            <w:tcW w:w="9360" w:type="dxa"/>
            <w:tcBorders>
              <w:top w:val="none" w:sz="0" w:space="0" w:color="FFFFFF"/>
              <w:left w:val="single" w:sz="18" w:space="0" w:color="C8972B"/>
              <w:bottom w:val="none" w:sz="0" w:space="0" w:color="FFFFFF"/>
              <w:right w:val="none" w:sz="0" w:space="0" w:color="FFFFFF"/>
            </w:tcBorders>
            <w:shd w:val="clear" w:color="auto" w:fill="FDF6E3"/>
            <w:tcMar>
              <w:top w:w="120" w:type="dxa"/>
              <w:left w:w="240" w:type="dxa"/>
              <w:bottom w:w="120" w:type="dxa"/>
              <w:right w:w="120" w:type="dxa"/>
            </w:tcMar>
          </w:tcPr>
          <w:p w14:paraId="4D6BA31D" w14:textId="77777777" w:rsidR="00D55934" w:rsidRDefault="00000000">
            <w:pPr>
              <w:spacing w:line="276" w:lineRule="auto"/>
            </w:pPr>
            <w:r>
              <w:rPr>
                <w:i/>
                <w:iCs/>
                <w:color w:val="3A3A3A"/>
              </w:rPr>
              <w:t>A wealth fund distributes gains from AI. Sovereign architecture means you kept the gains to begin with.</w:t>
            </w:r>
          </w:p>
        </w:tc>
      </w:tr>
    </w:tbl>
    <w:p w14:paraId="4D6BA31F" w14:textId="77777777" w:rsidR="00D55934" w:rsidRDefault="00D55934">
      <w:pPr>
        <w:spacing w:before="80"/>
      </w:pPr>
    </w:p>
    <w:p w14:paraId="4D6BA320" w14:textId="77777777" w:rsidR="00D55934" w:rsidRDefault="00000000">
      <w:pPr>
        <w:pStyle w:val="Heading2"/>
      </w:pPr>
      <w:r>
        <w:t>On the “Right to AI”</w:t>
      </w:r>
    </w:p>
    <w:p w14:paraId="4D6BA321" w14:textId="77777777" w:rsidR="00D55934" w:rsidRDefault="00000000">
      <w:pPr>
        <w:spacing w:after="160" w:line="276" w:lineRule="auto"/>
        <w:jc w:val="both"/>
      </w:pPr>
      <w:r>
        <w:rPr>
          <w:color w:val="000000"/>
        </w:rPr>
        <w:t>OpenAI frames AI access as infrastructure on par with electricity and the internet, arguing for affordable, reliable access to foundational models. This is a correct framing with the wrong conclusion. The analogy to electricity is precise — but not in the way OpenAI intends.</w:t>
      </w:r>
    </w:p>
    <w:p w14:paraId="4D6BA322" w14:textId="77777777" w:rsidR="00D55934" w:rsidRDefault="00000000">
      <w:pPr>
        <w:spacing w:after="160" w:line="276" w:lineRule="auto"/>
        <w:jc w:val="both"/>
      </w:pPr>
      <w:r>
        <w:rPr>
          <w:color w:val="000000"/>
        </w:rPr>
        <w:t xml:space="preserve">When rural electrification came to American farms in the 1930s, the goal was not to give every farmer access to a centrally managed power source controlled by a utility in a major city. It was </w:t>
      </w:r>
      <w:r>
        <w:rPr>
          <w:color w:val="000000"/>
        </w:rPr>
        <w:lastRenderedPageBreak/>
        <w:t>to put power generation capacity where it was needed. The grid served distribution. Ownership was local.</w:t>
      </w:r>
    </w:p>
    <w:p w14:paraId="4D6BA323" w14:textId="77777777" w:rsidR="00D55934" w:rsidRDefault="00000000">
      <w:pPr>
        <w:spacing w:after="160" w:line="276" w:lineRule="auto"/>
        <w:jc w:val="both"/>
      </w:pPr>
      <w:r>
        <w:rPr>
          <w:color w:val="000000"/>
        </w:rPr>
        <w:t xml:space="preserve">A “Right to AI” that means “access to OpenAI’s API at affordable rates” is not infrastructure. It is </w:t>
      </w:r>
      <w:proofErr w:type="gramStart"/>
      <w:r>
        <w:rPr>
          <w:color w:val="000000"/>
        </w:rPr>
        <w:t>dependency</w:t>
      </w:r>
      <w:proofErr w:type="gramEnd"/>
      <w:r>
        <w:rPr>
          <w:color w:val="000000"/>
        </w:rPr>
        <w:t xml:space="preserve"> </w:t>
      </w:r>
      <w:proofErr w:type="gramStart"/>
      <w:r>
        <w:rPr>
          <w:color w:val="000000"/>
        </w:rPr>
        <w:t>by</w:t>
      </w:r>
      <w:proofErr w:type="gramEnd"/>
      <w:r>
        <w:rPr>
          <w:color w:val="000000"/>
        </w:rPr>
        <w:t xml:space="preserve"> a different name. The correct version of this right is the ability to run AI capability on hardware you own, with models you control, with data that never leaves your network.</w:t>
      </w:r>
    </w:p>
    <w:p w14:paraId="4D6BA324" w14:textId="77777777" w:rsidR="00D55934" w:rsidRDefault="00000000">
      <w:pPr>
        <w:spacing w:after="160" w:line="276" w:lineRule="auto"/>
        <w:jc w:val="both"/>
      </w:pPr>
      <w:r>
        <w:rPr>
          <w:color w:val="000000"/>
        </w:rPr>
        <w:t>That is the KI platform. It is not aspirational. It runs today.</w:t>
      </w:r>
    </w:p>
    <w:p w14:paraId="4D6BA325" w14:textId="77777777" w:rsidR="00D55934" w:rsidRDefault="00D55934">
      <w:pPr>
        <w:spacing w:before="80"/>
      </w:pPr>
    </w:p>
    <w:p w14:paraId="4D6BA326" w14:textId="77777777" w:rsidR="00D55934" w:rsidRDefault="00000000">
      <w:pPr>
        <w:pStyle w:val="Heading2"/>
      </w:pPr>
      <w:r>
        <w:t>On Safety and Containment</w:t>
      </w:r>
    </w:p>
    <w:p w14:paraId="4D6BA327" w14:textId="77777777" w:rsidR="00D55934" w:rsidRDefault="00000000">
      <w:pPr>
        <w:spacing w:after="160" w:line="276" w:lineRule="auto"/>
        <w:jc w:val="both"/>
      </w:pPr>
      <w:r>
        <w:rPr>
          <w:color w:val="000000"/>
        </w:rPr>
        <w:t>OpenAI’s safety proposals include containment playbooks for dangerous AI systems, incident reporting to public authorities, auditing regimes, and an international safety coordination body. These are well-considered mechanisms for governing AI at the frontier level.</w:t>
      </w:r>
    </w:p>
    <w:p w14:paraId="4D6BA328" w14:textId="77777777" w:rsidR="00D55934" w:rsidRDefault="00000000">
      <w:pPr>
        <w:spacing w:after="160" w:line="276" w:lineRule="auto"/>
        <w:jc w:val="both"/>
      </w:pPr>
      <w:r>
        <w:rPr>
          <w:color w:val="000000"/>
        </w:rPr>
        <w:t>The limitation is that every one of these mechanisms is reactive. They assume a dangerous system exists and ask how to contain it. They assume an incident occurred and ask who to report it to. They assume a frontier model was deployed and ask how to audit it afterward.</w:t>
      </w:r>
    </w:p>
    <w:p w14:paraId="4D6BA329" w14:textId="77777777" w:rsidR="00D55934" w:rsidRDefault="00000000">
      <w:pPr>
        <w:spacing w:after="160" w:line="276" w:lineRule="auto"/>
        <w:jc w:val="both"/>
      </w:pPr>
      <w:r>
        <w:rPr>
          <w:color w:val="000000"/>
        </w:rPr>
        <w:t>Kavanagh Industries’ sovereignty architecture is preventive. The Sovereign Only mode is a hard stop at the firmware layer — not a policy, not a governance structure, but a physical constraint on what data can exit the network. The Three Laws pre-flight check runs before a CNC spindle receives an overspeed command, not after it fails. The sovereignty log is immutable and customer-owned, not reported to a government body after the fact.</w:t>
      </w:r>
    </w:p>
    <w:p w14:paraId="4D6BA32A" w14:textId="77777777" w:rsidR="00D55934" w:rsidRDefault="00000000">
      <w:pPr>
        <w:spacing w:after="160" w:line="276" w:lineRule="auto"/>
        <w:jc w:val="both"/>
      </w:pPr>
      <w:r>
        <w:rPr>
          <w:color w:val="000000"/>
        </w:rPr>
        <w:t xml:space="preserve">Containment is the right question when prevention has already failed. The KI architecture </w:t>
      </w:r>
      <w:proofErr w:type="gramStart"/>
      <w:r>
        <w:rPr>
          <w:color w:val="000000"/>
        </w:rPr>
        <w:t>asks</w:t>
      </w:r>
      <w:proofErr w:type="gramEnd"/>
      <w:r>
        <w:rPr>
          <w:color w:val="000000"/>
        </w:rPr>
        <w:t xml:space="preserve"> prevention to succeed first.</w:t>
      </w:r>
    </w:p>
    <w:p w14:paraId="4D6BA32B" w14:textId="77777777" w:rsidR="00D55934" w:rsidRDefault="00D55934">
      <w:pPr>
        <w:spacing w:before="160"/>
      </w:pPr>
    </w:p>
    <w:p w14:paraId="4D6BA32C" w14:textId="77777777" w:rsidR="00D55934" w:rsidRDefault="00000000">
      <w:pPr>
        <w:pStyle w:val="Heading1"/>
      </w:pPr>
      <w:r>
        <w:t>VII. What a Working-Class AI Economy Actually Looks Like</w:t>
      </w:r>
    </w:p>
    <w:p w14:paraId="4D6BA32D" w14:textId="77777777" w:rsidR="00D55934" w:rsidRDefault="00000000">
      <w:pPr>
        <w:spacing w:after="160" w:line="276" w:lineRule="auto"/>
        <w:jc w:val="both"/>
      </w:pPr>
      <w:r>
        <w:rPr>
          <w:color w:val="000000"/>
        </w:rPr>
        <w:t xml:space="preserve">Kavanagh Industries is based five miles from </w:t>
      </w:r>
      <w:proofErr w:type="gramStart"/>
      <w:r>
        <w:rPr>
          <w:color w:val="000000"/>
        </w:rPr>
        <w:t>the Detroit</w:t>
      </w:r>
      <w:proofErr w:type="gramEnd"/>
      <w:r>
        <w:rPr>
          <w:color w:val="000000"/>
        </w:rPr>
        <w:t xml:space="preserve"> Arsenal. We work with Fraser Public Schools’ Career and Technical Education program. Our earliest revenue comes from an RV technician who uses our platform to archive diagnostic procedures he has been accumulating for decades. We are building heritage scan technology to preserve the objects that families cannot replace — a grandfather’s hand tools, a child’s first drawing, a family instrument passed across four generations.</w:t>
      </w:r>
    </w:p>
    <w:p w14:paraId="4D6BA32E" w14:textId="77777777" w:rsidR="00D55934" w:rsidRDefault="00000000">
      <w:pPr>
        <w:spacing w:after="160" w:line="276" w:lineRule="auto"/>
        <w:jc w:val="both"/>
      </w:pPr>
      <w:r>
        <w:rPr>
          <w:color w:val="000000"/>
        </w:rPr>
        <w:t>None of this looks like superintelligence policy. All of it is sovereign infrastructure applied to real problems that real people have right now.</w:t>
      </w:r>
    </w:p>
    <w:p w14:paraId="4D6BA32F" w14:textId="77777777" w:rsidR="00D55934" w:rsidRDefault="00000000">
      <w:pPr>
        <w:spacing w:after="160" w:line="276" w:lineRule="auto"/>
        <w:jc w:val="both"/>
      </w:pPr>
      <w:r>
        <w:rPr>
          <w:color w:val="000000"/>
        </w:rPr>
        <w:t>The working-class AI economy that OpenAI’s paper claims to protect is not built by redistributing gains from a centralized AI industry to its displaced workers. It is built by putting AI capability directly into the hands of the people who do the work — on their machines, in their buildings, under their control.</w:t>
      </w:r>
    </w:p>
    <w:p w14:paraId="4D6BA330" w14:textId="77777777" w:rsidR="00D55934" w:rsidRDefault="00000000">
      <w:pPr>
        <w:spacing w:after="160" w:line="276" w:lineRule="auto"/>
        <w:jc w:val="both"/>
      </w:pPr>
      <w:r>
        <w:rPr>
          <w:color w:val="000000"/>
        </w:rPr>
        <w:lastRenderedPageBreak/>
        <w:t>This is not a political position. It is an engineering decision. And every component of the KI platform has been built to execute it.</w:t>
      </w:r>
    </w:p>
    <w:p w14:paraId="4D6BA331"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333" w14:textId="77777777">
        <w:tblPrEx>
          <w:tblCellMar>
            <w:top w:w="0" w:type="dxa"/>
            <w:bottom w:w="0" w:type="dxa"/>
          </w:tblCellMar>
        </w:tblPrEx>
        <w:tc>
          <w:tcPr>
            <w:tcW w:w="9360" w:type="dxa"/>
            <w:tcBorders>
              <w:top w:val="none" w:sz="0" w:space="0" w:color="FFFFFF"/>
              <w:left w:val="single" w:sz="18" w:space="0" w:color="C8972B"/>
              <w:bottom w:val="none" w:sz="0" w:space="0" w:color="FFFFFF"/>
              <w:right w:val="none" w:sz="0" w:space="0" w:color="FFFFFF"/>
            </w:tcBorders>
            <w:shd w:val="clear" w:color="auto" w:fill="FDF6E3"/>
            <w:tcMar>
              <w:top w:w="120" w:type="dxa"/>
              <w:left w:w="240" w:type="dxa"/>
              <w:bottom w:w="120" w:type="dxa"/>
              <w:right w:w="120" w:type="dxa"/>
            </w:tcMar>
          </w:tcPr>
          <w:p w14:paraId="4D6BA332" w14:textId="77777777" w:rsidR="00D55934" w:rsidRDefault="00000000">
            <w:pPr>
              <w:spacing w:line="276" w:lineRule="auto"/>
            </w:pPr>
            <w:r>
              <w:rPr>
                <w:i/>
                <w:iCs/>
                <w:color w:val="3A3A3A"/>
              </w:rPr>
              <w:t xml:space="preserve">The question is not whether AI will be powerful. The question is whether the people who need it most will own it or rent it. Ownership is an architectural decision, not a policy decision. It </w:t>
            </w:r>
            <w:proofErr w:type="gramStart"/>
            <w:r>
              <w:rPr>
                <w:i/>
                <w:iCs/>
                <w:color w:val="3A3A3A"/>
              </w:rPr>
              <w:t>has to</w:t>
            </w:r>
            <w:proofErr w:type="gramEnd"/>
            <w:r>
              <w:rPr>
                <w:i/>
                <w:iCs/>
                <w:color w:val="3A3A3A"/>
              </w:rPr>
              <w:t xml:space="preserve"> be made before the first module ships.</w:t>
            </w:r>
          </w:p>
        </w:tc>
      </w:tr>
    </w:tbl>
    <w:p w14:paraId="4D6BA334" w14:textId="77777777" w:rsidR="00D55934" w:rsidRDefault="00D55934">
      <w:pPr>
        <w:spacing w:before="160"/>
      </w:pPr>
    </w:p>
    <w:p w14:paraId="4D6BA335" w14:textId="77777777" w:rsidR="00D55934" w:rsidRDefault="00000000">
      <w:pPr>
        <w:pStyle w:val="Heading1"/>
      </w:pPr>
      <w:r>
        <w:t>VIII. Where Kavanagh Industries Agrees with OpenAI</w:t>
      </w:r>
    </w:p>
    <w:p w14:paraId="4D6BA336" w14:textId="77777777" w:rsidR="00D55934" w:rsidRDefault="00000000">
      <w:pPr>
        <w:spacing w:after="160" w:line="276" w:lineRule="auto"/>
        <w:jc w:val="both"/>
      </w:pPr>
      <w:r>
        <w:rPr>
          <w:color w:val="000000"/>
        </w:rPr>
        <w:t>This paper should not be read as a dismissal of OpenAI’s work. Several of their proposals reflect genuine insight:</w:t>
      </w:r>
    </w:p>
    <w:p w14:paraId="4D6BA337" w14:textId="77777777" w:rsidR="00D55934" w:rsidRDefault="00000000">
      <w:pPr>
        <w:pStyle w:val="ListParagraph"/>
        <w:numPr>
          <w:ilvl w:val="0"/>
          <w:numId w:val="2"/>
        </w:numPr>
        <w:spacing w:after="120" w:line="260" w:lineRule="auto"/>
      </w:pPr>
      <w:r>
        <w:t>Incident reporting and near-miss logging are correct safety mechanisms. KI’s sovereignty log performs this function at the customer level. Scaling it to the frontier model level is appropriate.</w:t>
      </w:r>
    </w:p>
    <w:p w14:paraId="4D6BA338" w14:textId="77777777" w:rsidR="00D55934" w:rsidRDefault="00000000">
      <w:pPr>
        <w:pStyle w:val="ListParagraph"/>
        <w:numPr>
          <w:ilvl w:val="0"/>
          <w:numId w:val="2"/>
        </w:numPr>
        <w:spacing w:after="120" w:line="260" w:lineRule="auto"/>
      </w:pPr>
      <w:r>
        <w:t>Public input on AI alignment is essential. The KI platform operationalizes this by making the customer’s sovereignty choice the alignment decision. There is no gap between what the system does and what the customer authorized.</w:t>
      </w:r>
    </w:p>
    <w:p w14:paraId="4D6BA339" w14:textId="77777777" w:rsidR="00D55934" w:rsidRDefault="00000000">
      <w:pPr>
        <w:pStyle w:val="ListParagraph"/>
        <w:numPr>
          <w:ilvl w:val="0"/>
          <w:numId w:val="2"/>
        </w:numPr>
        <w:spacing w:after="120" w:line="260" w:lineRule="auto"/>
      </w:pPr>
      <w:r>
        <w:t>Worker voice in AI deployment is correct. KI’s Law 2 pre-flight check enforces this at the module level: the platform may not expand scope beyond what the user explicitly authorized.</w:t>
      </w:r>
    </w:p>
    <w:p w14:paraId="4D6BA33A" w14:textId="77777777" w:rsidR="00D55934" w:rsidRDefault="00000000">
      <w:pPr>
        <w:pStyle w:val="ListParagraph"/>
        <w:numPr>
          <w:ilvl w:val="0"/>
          <w:numId w:val="2"/>
        </w:numPr>
        <w:spacing w:after="120" w:line="260" w:lineRule="auto"/>
      </w:pPr>
      <w:r>
        <w:t xml:space="preserve">Portable benefits detached from employer status point in the right direction. KI’s </w:t>
      </w:r>
      <w:proofErr w:type="spellStart"/>
      <w:r>
        <w:t>RigidVault</w:t>
      </w:r>
      <w:proofErr w:type="spellEnd"/>
      <w:r>
        <w:t xml:space="preserve"> is that architecture applied to data and AI capability: your vault follows you, not your employer.</w:t>
      </w:r>
    </w:p>
    <w:p w14:paraId="4D6BA33B" w14:textId="77777777" w:rsidR="00D55934" w:rsidRDefault="00000000">
      <w:pPr>
        <w:pStyle w:val="ListParagraph"/>
        <w:numPr>
          <w:ilvl w:val="0"/>
          <w:numId w:val="2"/>
        </w:numPr>
        <w:spacing w:after="120" w:line="260" w:lineRule="auto"/>
      </w:pPr>
      <w:r>
        <w:t>Accelerating energy infrastructure for AI is correct. KI supports energy investment that serves households and businesses, not energy investment that concentrates capacity in frontier labs at household expense.</w:t>
      </w:r>
    </w:p>
    <w:p w14:paraId="4D6BA33C" w14:textId="77777777" w:rsidR="00D55934" w:rsidRDefault="00D55934">
      <w:pPr>
        <w:spacing w:before="80"/>
      </w:pPr>
    </w:p>
    <w:p w14:paraId="4D6BA33D" w14:textId="77777777" w:rsidR="00D55934" w:rsidRDefault="00000000">
      <w:pPr>
        <w:spacing w:after="160" w:line="276" w:lineRule="auto"/>
        <w:jc w:val="both"/>
      </w:pPr>
      <w:r>
        <w:rPr>
          <w:color w:val="000000"/>
        </w:rPr>
        <w:t>The disagreement is not about the problems. It is about whether the solution requires more government infrastructure around a centralized AI economy, or less centralized AI infrastructure in the first place.</w:t>
      </w:r>
    </w:p>
    <w:p w14:paraId="4D6BA33E" w14:textId="77777777" w:rsidR="00D55934" w:rsidRDefault="00D55934">
      <w:pPr>
        <w:spacing w:before="160"/>
      </w:pPr>
    </w:p>
    <w:p w14:paraId="4D6BA33F" w14:textId="77777777" w:rsidR="00D55934" w:rsidRDefault="00000000">
      <w:pPr>
        <w:pStyle w:val="Heading1"/>
      </w:pPr>
      <w:r>
        <w:t>IX. The Founding Premise of Kavanagh Industries</w:t>
      </w:r>
    </w:p>
    <w:p w14:paraId="4D6BA340" w14:textId="77777777" w:rsidR="00D55934" w:rsidRDefault="00000000">
      <w:pPr>
        <w:spacing w:after="160" w:line="276" w:lineRule="auto"/>
        <w:jc w:val="both"/>
      </w:pPr>
      <w:r>
        <w:rPr>
          <w:color w:val="000000"/>
        </w:rPr>
        <w:t>Our great-grandfather Thomas Kavanagh graduated from the University of Detroit as a mechanical engineer in 1931 — and watched his business get displaced by industrial scale within a decade of building it. The object lesson he passed forward through three generations of this family is the same one we are watching play out again, at a different scale, with different technology.</w:t>
      </w:r>
    </w:p>
    <w:p w14:paraId="4D6BA341" w14:textId="77777777" w:rsidR="00D55934" w:rsidRDefault="00000000">
      <w:pPr>
        <w:spacing w:after="160" w:line="276" w:lineRule="auto"/>
        <w:jc w:val="both"/>
      </w:pPr>
      <w:r>
        <w:rPr>
          <w:color w:val="000000"/>
        </w:rPr>
        <w:lastRenderedPageBreak/>
        <w:t xml:space="preserve">Industrial scale does not destroy small businesses because </w:t>
      </w:r>
      <w:proofErr w:type="gramStart"/>
      <w:r>
        <w:rPr>
          <w:color w:val="000000"/>
        </w:rPr>
        <w:t>it is</w:t>
      </w:r>
      <w:proofErr w:type="gramEnd"/>
      <w:r>
        <w:rPr>
          <w:color w:val="000000"/>
        </w:rPr>
        <w:t xml:space="preserve"> more capable. It destroys them because it controls the infrastructure. The mill that could undercut the local woodworker was not always better — it was cheaper because it owned the supply chain, the distribution, and the capital. The capability was almost incidental.</w:t>
      </w:r>
    </w:p>
    <w:p w14:paraId="4D6BA342" w14:textId="77777777" w:rsidR="00D55934" w:rsidRDefault="00000000">
      <w:pPr>
        <w:spacing w:after="160" w:line="276" w:lineRule="auto"/>
        <w:jc w:val="both"/>
      </w:pPr>
      <w:r>
        <w:rPr>
          <w:color w:val="000000"/>
        </w:rPr>
        <w:t xml:space="preserve">The AI transition threatens to replay this structure. Frontier labs with $300 billion valuations control the models, the </w:t>
      </w:r>
      <w:proofErr w:type="gramStart"/>
      <w:r>
        <w:rPr>
          <w:color w:val="000000"/>
        </w:rPr>
        <w:t>compute</w:t>
      </w:r>
      <w:proofErr w:type="gramEnd"/>
      <w:r>
        <w:rPr>
          <w:color w:val="000000"/>
        </w:rPr>
        <w:t xml:space="preserve">, the data pipelines, and increasingly the regulatory environment. The small </w:t>
      </w:r>
      <w:proofErr w:type="gramStart"/>
      <w:r>
        <w:rPr>
          <w:color w:val="000000"/>
        </w:rPr>
        <w:t>manufacturer</w:t>
      </w:r>
      <w:proofErr w:type="gramEnd"/>
      <w:r>
        <w:rPr>
          <w:color w:val="000000"/>
        </w:rPr>
        <w:t xml:space="preserve">, the independent </w:t>
      </w:r>
      <w:proofErr w:type="gramStart"/>
      <w:r>
        <w:rPr>
          <w:color w:val="000000"/>
        </w:rPr>
        <w:t>engineer</w:t>
      </w:r>
      <w:proofErr w:type="gramEnd"/>
      <w:r>
        <w:rPr>
          <w:color w:val="000000"/>
        </w:rPr>
        <w:t xml:space="preserve">, the family </w:t>
      </w:r>
      <w:proofErr w:type="gramStart"/>
      <w:r>
        <w:rPr>
          <w:color w:val="000000"/>
        </w:rPr>
        <w:t>business —</w:t>
      </w:r>
      <w:proofErr w:type="gramEnd"/>
      <w:r>
        <w:rPr>
          <w:color w:val="000000"/>
        </w:rPr>
        <w:t xml:space="preserve"> they get access. Access is not ownership. Access is the new mill.</w:t>
      </w:r>
    </w:p>
    <w:p w14:paraId="4D6BA343" w14:textId="77777777" w:rsidR="00D55934" w:rsidRDefault="00000000">
      <w:pPr>
        <w:spacing w:after="160" w:line="276" w:lineRule="auto"/>
        <w:jc w:val="both"/>
      </w:pPr>
      <w:r>
        <w:rPr>
          <w:color w:val="000000"/>
        </w:rPr>
        <w:t>Kavanagh Industries was built to be the company that refuses to let that happen again. Not by opposing AI — we are builders, and we believe in this technology — but by ensuring that the architecture of AI capability is sovereign from the first module shipped.</w:t>
      </w:r>
    </w:p>
    <w:p w14:paraId="4D6BA344" w14:textId="77777777" w:rsidR="00D55934" w:rsidRDefault="00D5593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5934" w14:paraId="4D6BA346" w14:textId="77777777">
        <w:tblPrEx>
          <w:tblCellMar>
            <w:top w:w="0" w:type="dxa"/>
            <w:bottom w:w="0" w:type="dxa"/>
          </w:tblCellMar>
        </w:tblPrEx>
        <w:tc>
          <w:tcPr>
            <w:tcW w:w="9360" w:type="dxa"/>
            <w:tcBorders>
              <w:top w:val="none" w:sz="0" w:space="0" w:color="FFFFFF"/>
              <w:left w:val="single" w:sz="18" w:space="0" w:color="C8972B"/>
              <w:bottom w:val="none" w:sz="0" w:space="0" w:color="FFFFFF"/>
              <w:right w:val="none" w:sz="0" w:space="0" w:color="FFFFFF"/>
            </w:tcBorders>
            <w:shd w:val="clear" w:color="auto" w:fill="FDF6E3"/>
            <w:tcMar>
              <w:top w:w="120" w:type="dxa"/>
              <w:left w:w="240" w:type="dxa"/>
              <w:bottom w:w="120" w:type="dxa"/>
              <w:right w:w="120" w:type="dxa"/>
            </w:tcMar>
          </w:tcPr>
          <w:p w14:paraId="4D6BA345" w14:textId="77777777" w:rsidR="00D55934" w:rsidRDefault="00000000">
            <w:pPr>
              <w:spacing w:line="276" w:lineRule="auto"/>
            </w:pPr>
            <w:r>
              <w:rPr>
                <w:i/>
                <w:iCs/>
                <w:color w:val="3A3A3A"/>
              </w:rPr>
              <w:t>The ONLY path back to TRUE ownership — for your data, for your machines, for your legacy. That is not a marketing line. It is a founding commitment. It runs in the code. It is enforced before every consequential action. It cannot be configured away.</w:t>
            </w:r>
          </w:p>
        </w:tc>
      </w:tr>
    </w:tbl>
    <w:p w14:paraId="4D6BA347" w14:textId="77777777" w:rsidR="00D55934" w:rsidRDefault="00D55934">
      <w:pPr>
        <w:spacing w:before="160"/>
      </w:pPr>
    </w:p>
    <w:p w14:paraId="4D6BA348" w14:textId="77777777" w:rsidR="00D55934" w:rsidRDefault="00000000">
      <w:pPr>
        <w:pStyle w:val="Heading1"/>
      </w:pPr>
      <w:r>
        <w:t>X. Conclusion: Structural Architecture Over Structural Policy</w:t>
      </w:r>
    </w:p>
    <w:p w14:paraId="4D6BA349" w14:textId="77777777" w:rsidR="00D55934" w:rsidRDefault="00000000">
      <w:pPr>
        <w:spacing w:after="160" w:line="276" w:lineRule="auto"/>
        <w:jc w:val="both"/>
      </w:pPr>
      <w:r>
        <w:rPr>
          <w:color w:val="000000"/>
        </w:rPr>
        <w:t>OpenAI’s “Industrial Policy for the Intelligence Age” is the most substantive policy document a major AI laboratory has published. It deserves serious engagement, and this paper attempts to provide it. The scale of disruption OpenAI describes is real. Their urgency is genuine. Their diagnosis of the concentration risk is accurate.</w:t>
      </w:r>
    </w:p>
    <w:p w14:paraId="4D6BA34A" w14:textId="77777777" w:rsidR="00D55934" w:rsidRDefault="00000000">
      <w:pPr>
        <w:spacing w:after="160" w:line="276" w:lineRule="auto"/>
        <w:jc w:val="both"/>
      </w:pPr>
      <w:r>
        <w:rPr>
          <w:color w:val="000000"/>
        </w:rPr>
        <w:t>Their prescription is insufficient.</w:t>
      </w:r>
    </w:p>
    <w:p w14:paraId="4D6BA34B" w14:textId="77777777" w:rsidR="00D55934" w:rsidRDefault="00000000">
      <w:pPr>
        <w:spacing w:after="160" w:line="276" w:lineRule="auto"/>
        <w:jc w:val="both"/>
      </w:pPr>
      <w:r>
        <w:rPr>
          <w:color w:val="000000"/>
        </w:rPr>
        <w:t xml:space="preserve">You cannot </w:t>
      </w:r>
      <w:proofErr w:type="gramStart"/>
      <w:r>
        <w:rPr>
          <w:color w:val="000000"/>
        </w:rPr>
        <w:t>compensate</w:t>
      </w:r>
      <w:proofErr w:type="gramEnd"/>
      <w:r>
        <w:rPr>
          <w:color w:val="000000"/>
        </w:rPr>
        <w:t xml:space="preserve"> your way out of a structural architecture problem. A public wealth fund does not return data sovereignty to the businesses that lost it. An adaptive safety net does not rebuild the manufacturing knowledge base that AI displaces. A containment playbook does not undo a model that has already been deployed with your proprietary processes embedded in its weights.</w:t>
      </w:r>
    </w:p>
    <w:p w14:paraId="4D6BA34C" w14:textId="77777777" w:rsidR="00D55934" w:rsidRDefault="00000000">
      <w:pPr>
        <w:spacing w:after="160" w:line="276" w:lineRule="auto"/>
        <w:jc w:val="both"/>
      </w:pPr>
      <w:r>
        <w:rPr>
          <w:color w:val="000000"/>
        </w:rPr>
        <w:t xml:space="preserve">Structural problems require structural answers. In engineering, that means you design the failure mode out of the system rather than planning to manage it afterward. You do not build a factory that cannot detect </w:t>
      </w:r>
      <w:proofErr w:type="gramStart"/>
      <w:r>
        <w:rPr>
          <w:color w:val="000000"/>
        </w:rPr>
        <w:t>an overspeed</w:t>
      </w:r>
      <w:proofErr w:type="gramEnd"/>
      <w:r>
        <w:rPr>
          <w:color w:val="000000"/>
        </w:rPr>
        <w:t xml:space="preserve"> condition and then write a protocol for what to do when the spindle fails. You put the hard stop in the firmware.</w:t>
      </w:r>
    </w:p>
    <w:p w14:paraId="4D6BA34D" w14:textId="77777777" w:rsidR="00D55934" w:rsidRDefault="00000000">
      <w:pPr>
        <w:spacing w:after="160" w:line="276" w:lineRule="auto"/>
        <w:jc w:val="both"/>
      </w:pPr>
      <w:r>
        <w:rPr>
          <w:color w:val="000000"/>
        </w:rPr>
        <w:t xml:space="preserve">Kavanagh Industries has put </w:t>
      </w:r>
      <w:proofErr w:type="gramStart"/>
      <w:r>
        <w:rPr>
          <w:color w:val="000000"/>
        </w:rPr>
        <w:t>the hard</w:t>
      </w:r>
      <w:proofErr w:type="gramEnd"/>
      <w:r>
        <w:rPr>
          <w:color w:val="000000"/>
        </w:rPr>
        <w:t xml:space="preserve"> stops in the firmware. The sovereignty architecture is built. The Three Laws pre-flight check runs in code. The audit log is immutable. The Sovereignty Indicator reads from the live system log, not from a marketing promise.</w:t>
      </w:r>
    </w:p>
    <w:p w14:paraId="4D6BA34E" w14:textId="77777777" w:rsidR="00D55934" w:rsidRDefault="00000000">
      <w:pPr>
        <w:spacing w:after="160" w:line="276" w:lineRule="auto"/>
        <w:jc w:val="both"/>
      </w:pPr>
      <w:r>
        <w:rPr>
          <w:color w:val="000000"/>
        </w:rPr>
        <w:t xml:space="preserve">We are not a $300 billion company. We are a sovereign manufacturing technology company in Clinton Township, Michigan, five miles from the Arsenal that builds the Army’s ground vehicles. </w:t>
      </w:r>
      <w:r>
        <w:rPr>
          <w:color w:val="000000"/>
        </w:rPr>
        <w:lastRenderedPageBreak/>
        <w:t xml:space="preserve">We build real things. We engineer real systems. We know what it means to have your livelihood </w:t>
      </w:r>
      <w:proofErr w:type="gramStart"/>
      <w:r>
        <w:rPr>
          <w:color w:val="000000"/>
        </w:rPr>
        <w:t>depend</w:t>
      </w:r>
      <w:proofErr w:type="gramEnd"/>
      <w:r>
        <w:rPr>
          <w:color w:val="000000"/>
        </w:rPr>
        <w:t xml:space="preserve"> on infrastructure you do not own.</w:t>
      </w:r>
    </w:p>
    <w:p w14:paraId="4D6BA34F" w14:textId="77777777" w:rsidR="00D55934" w:rsidRDefault="00000000">
      <w:pPr>
        <w:spacing w:after="160" w:line="276" w:lineRule="auto"/>
        <w:jc w:val="both"/>
      </w:pPr>
      <w:r>
        <w:rPr>
          <w:color w:val="000000"/>
        </w:rPr>
        <w:t>That knowledge is the founding architecture of everything we build.</w:t>
      </w:r>
    </w:p>
    <w:p w14:paraId="4D6BA350" w14:textId="77777777" w:rsidR="00D55934" w:rsidRDefault="00D55934">
      <w:pPr>
        <w:pBdr>
          <w:bottom w:val="single" w:sz="6" w:space="1" w:color="C8972B"/>
        </w:pBdr>
        <w:spacing w:before="120" w:after="120"/>
      </w:pPr>
    </w:p>
    <w:p w14:paraId="4D6BA351" w14:textId="77777777" w:rsidR="00D55934" w:rsidRDefault="00D55934">
      <w:pPr>
        <w:spacing w:before="80"/>
      </w:pPr>
    </w:p>
    <w:p w14:paraId="4D6BA352" w14:textId="77777777" w:rsidR="00D55934" w:rsidRDefault="00000000">
      <w:pPr>
        <w:spacing w:after="80"/>
        <w:jc w:val="center"/>
      </w:pPr>
      <w:r>
        <w:rPr>
          <w:b/>
          <w:bCs/>
          <w:color w:val="1B3A5C"/>
          <w:sz w:val="24"/>
          <w:szCs w:val="24"/>
        </w:rPr>
        <w:t>Kavanagh Industries LLC</w:t>
      </w:r>
    </w:p>
    <w:p w14:paraId="4D6BA353" w14:textId="77777777" w:rsidR="00D55934" w:rsidRDefault="00000000">
      <w:pPr>
        <w:spacing w:after="60"/>
        <w:jc w:val="center"/>
      </w:pPr>
      <w:r>
        <w:rPr>
          <w:color w:val="666666"/>
          <w:sz w:val="20"/>
          <w:szCs w:val="20"/>
        </w:rPr>
        <w:t xml:space="preserve">Clinton Township, </w:t>
      </w:r>
      <w:proofErr w:type="gramStart"/>
      <w:r>
        <w:rPr>
          <w:color w:val="666666"/>
          <w:sz w:val="20"/>
          <w:szCs w:val="20"/>
        </w:rPr>
        <w:t>Michigan  •</w:t>
      </w:r>
      <w:proofErr w:type="gramEnd"/>
      <w:r>
        <w:rPr>
          <w:color w:val="666666"/>
          <w:sz w:val="20"/>
          <w:szCs w:val="20"/>
        </w:rPr>
        <w:t xml:space="preserve">  kavanaghind.com</w:t>
      </w:r>
    </w:p>
    <w:p w14:paraId="4D6BA354" w14:textId="77777777" w:rsidR="00D55934" w:rsidRDefault="00000000">
      <w:pPr>
        <w:spacing w:after="60"/>
        <w:jc w:val="center"/>
      </w:pPr>
      <w:r>
        <w:rPr>
          <w:color w:val="888888"/>
          <w:sz w:val="20"/>
          <w:szCs w:val="20"/>
        </w:rPr>
        <w:t>USPTO Patent Pending #63/</w:t>
      </w:r>
      <w:proofErr w:type="gramStart"/>
      <w:r>
        <w:rPr>
          <w:color w:val="888888"/>
          <w:sz w:val="20"/>
          <w:szCs w:val="20"/>
        </w:rPr>
        <w:t>991,057  •</w:t>
      </w:r>
      <w:proofErr w:type="gramEnd"/>
      <w:r>
        <w:rPr>
          <w:color w:val="888888"/>
          <w:sz w:val="20"/>
          <w:szCs w:val="20"/>
        </w:rPr>
        <w:t xml:space="preserve">  April 2026</w:t>
      </w:r>
    </w:p>
    <w:p w14:paraId="4D6BA355" w14:textId="77777777" w:rsidR="00D55934" w:rsidRDefault="00D55934">
      <w:pPr>
        <w:spacing w:before="80"/>
      </w:pPr>
    </w:p>
    <w:p w14:paraId="4D6BA356" w14:textId="77777777" w:rsidR="00D55934" w:rsidRDefault="00000000">
      <w:pPr>
        <w:jc w:val="center"/>
      </w:pPr>
      <w:proofErr w:type="spellStart"/>
      <w:r>
        <w:rPr>
          <w:color w:val="C8972B"/>
          <w:sz w:val="18"/>
          <w:szCs w:val="18"/>
        </w:rPr>
        <w:t>RigidCore</w:t>
      </w:r>
      <w:proofErr w:type="spellEnd"/>
      <w:r>
        <w:rPr>
          <w:color w:val="C8972B"/>
          <w:sz w:val="18"/>
          <w:szCs w:val="18"/>
        </w:rPr>
        <w:t xml:space="preserve"> • </w:t>
      </w:r>
      <w:proofErr w:type="spellStart"/>
      <w:r>
        <w:rPr>
          <w:color w:val="C8972B"/>
          <w:sz w:val="18"/>
          <w:szCs w:val="18"/>
        </w:rPr>
        <w:t>RigidVault</w:t>
      </w:r>
      <w:proofErr w:type="spellEnd"/>
      <w:r>
        <w:rPr>
          <w:color w:val="C8972B"/>
          <w:sz w:val="18"/>
          <w:szCs w:val="18"/>
        </w:rPr>
        <w:t xml:space="preserve"> • </w:t>
      </w:r>
      <w:proofErr w:type="spellStart"/>
      <w:r>
        <w:rPr>
          <w:color w:val="C8972B"/>
          <w:sz w:val="18"/>
          <w:szCs w:val="18"/>
        </w:rPr>
        <w:t>RigidTrust</w:t>
      </w:r>
      <w:proofErr w:type="spellEnd"/>
      <w:r>
        <w:rPr>
          <w:color w:val="C8972B"/>
          <w:sz w:val="18"/>
          <w:szCs w:val="18"/>
        </w:rPr>
        <w:t xml:space="preserve"> • </w:t>
      </w:r>
      <w:proofErr w:type="spellStart"/>
      <w:r>
        <w:rPr>
          <w:color w:val="C8972B"/>
          <w:sz w:val="18"/>
          <w:szCs w:val="18"/>
        </w:rPr>
        <w:t>RigidEngineering</w:t>
      </w:r>
      <w:proofErr w:type="spellEnd"/>
      <w:r>
        <w:rPr>
          <w:color w:val="C8972B"/>
          <w:sz w:val="18"/>
          <w:szCs w:val="18"/>
        </w:rPr>
        <w:t xml:space="preserve"> • </w:t>
      </w:r>
      <w:proofErr w:type="spellStart"/>
      <w:r>
        <w:rPr>
          <w:color w:val="C8972B"/>
          <w:sz w:val="18"/>
          <w:szCs w:val="18"/>
        </w:rPr>
        <w:t>RigidPulse</w:t>
      </w:r>
      <w:proofErr w:type="spellEnd"/>
      <w:r>
        <w:rPr>
          <w:color w:val="C8972B"/>
          <w:sz w:val="18"/>
          <w:szCs w:val="18"/>
        </w:rPr>
        <w:t xml:space="preserve"> • </w:t>
      </w:r>
      <w:proofErr w:type="spellStart"/>
      <w:r>
        <w:rPr>
          <w:color w:val="C8972B"/>
          <w:sz w:val="18"/>
          <w:szCs w:val="18"/>
        </w:rPr>
        <w:t>RigidAI</w:t>
      </w:r>
      <w:proofErr w:type="spellEnd"/>
    </w:p>
    <w:sectPr w:rsidR="00D5593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E2A2A"/>
    <w:multiLevelType w:val="hybridMultilevel"/>
    <w:tmpl w:val="F192FEB2"/>
    <w:lvl w:ilvl="0" w:tplc="A0AEB586">
      <w:start w:val="1"/>
      <w:numFmt w:val="bullet"/>
      <w:lvlText w:val="●"/>
      <w:lvlJc w:val="left"/>
      <w:pPr>
        <w:ind w:left="720" w:hanging="360"/>
      </w:pPr>
    </w:lvl>
    <w:lvl w:ilvl="1" w:tplc="4CBAF062">
      <w:start w:val="1"/>
      <w:numFmt w:val="bullet"/>
      <w:lvlText w:val="○"/>
      <w:lvlJc w:val="left"/>
      <w:pPr>
        <w:ind w:left="1440" w:hanging="360"/>
      </w:pPr>
    </w:lvl>
    <w:lvl w:ilvl="2" w:tplc="7F6A9564">
      <w:start w:val="1"/>
      <w:numFmt w:val="bullet"/>
      <w:lvlText w:val="■"/>
      <w:lvlJc w:val="left"/>
      <w:pPr>
        <w:ind w:left="2160" w:hanging="360"/>
      </w:pPr>
    </w:lvl>
    <w:lvl w:ilvl="3" w:tplc="B552A282">
      <w:start w:val="1"/>
      <w:numFmt w:val="bullet"/>
      <w:lvlText w:val="●"/>
      <w:lvlJc w:val="left"/>
      <w:pPr>
        <w:ind w:left="2880" w:hanging="360"/>
      </w:pPr>
    </w:lvl>
    <w:lvl w:ilvl="4" w:tplc="F0A0E834">
      <w:start w:val="1"/>
      <w:numFmt w:val="bullet"/>
      <w:lvlText w:val="○"/>
      <w:lvlJc w:val="left"/>
      <w:pPr>
        <w:ind w:left="3600" w:hanging="360"/>
      </w:pPr>
    </w:lvl>
    <w:lvl w:ilvl="5" w:tplc="C9624CA0">
      <w:start w:val="1"/>
      <w:numFmt w:val="bullet"/>
      <w:lvlText w:val="■"/>
      <w:lvlJc w:val="left"/>
      <w:pPr>
        <w:ind w:left="4320" w:hanging="360"/>
      </w:pPr>
    </w:lvl>
    <w:lvl w:ilvl="6" w:tplc="EB281D16">
      <w:start w:val="1"/>
      <w:numFmt w:val="bullet"/>
      <w:lvlText w:val="●"/>
      <w:lvlJc w:val="left"/>
      <w:pPr>
        <w:ind w:left="5040" w:hanging="360"/>
      </w:pPr>
    </w:lvl>
    <w:lvl w:ilvl="7" w:tplc="2C1A611C">
      <w:start w:val="1"/>
      <w:numFmt w:val="bullet"/>
      <w:lvlText w:val="●"/>
      <w:lvlJc w:val="left"/>
      <w:pPr>
        <w:ind w:left="5760" w:hanging="360"/>
      </w:pPr>
    </w:lvl>
    <w:lvl w:ilvl="8" w:tplc="0EF8A728">
      <w:start w:val="1"/>
      <w:numFmt w:val="bullet"/>
      <w:lvlText w:val="●"/>
      <w:lvlJc w:val="left"/>
      <w:pPr>
        <w:ind w:left="6480" w:hanging="360"/>
      </w:pPr>
    </w:lvl>
  </w:abstractNum>
  <w:abstractNum w:abstractNumId="1" w15:restartNumberingAfterBreak="0">
    <w:nsid w:val="6E836037"/>
    <w:multiLevelType w:val="hybridMultilevel"/>
    <w:tmpl w:val="C09EFC60"/>
    <w:lvl w:ilvl="0" w:tplc="A9BC2D54">
      <w:start w:val="1"/>
      <w:numFmt w:val="bullet"/>
      <w:lvlText w:val="•"/>
      <w:lvlJc w:val="left"/>
      <w:pPr>
        <w:ind w:left="720" w:hanging="360"/>
      </w:pPr>
    </w:lvl>
    <w:lvl w:ilvl="1" w:tplc="376698FC">
      <w:numFmt w:val="decimal"/>
      <w:lvlText w:val=""/>
      <w:lvlJc w:val="left"/>
    </w:lvl>
    <w:lvl w:ilvl="2" w:tplc="9F4492DA">
      <w:numFmt w:val="decimal"/>
      <w:lvlText w:val=""/>
      <w:lvlJc w:val="left"/>
    </w:lvl>
    <w:lvl w:ilvl="3" w:tplc="5956C6E6">
      <w:numFmt w:val="decimal"/>
      <w:lvlText w:val=""/>
      <w:lvlJc w:val="left"/>
    </w:lvl>
    <w:lvl w:ilvl="4" w:tplc="035AF99A">
      <w:numFmt w:val="decimal"/>
      <w:lvlText w:val=""/>
      <w:lvlJc w:val="left"/>
    </w:lvl>
    <w:lvl w:ilvl="5" w:tplc="34285AD8">
      <w:numFmt w:val="decimal"/>
      <w:lvlText w:val=""/>
      <w:lvlJc w:val="left"/>
    </w:lvl>
    <w:lvl w:ilvl="6" w:tplc="66B21D40">
      <w:numFmt w:val="decimal"/>
      <w:lvlText w:val=""/>
      <w:lvlJc w:val="left"/>
    </w:lvl>
    <w:lvl w:ilvl="7" w:tplc="7870F8E0">
      <w:numFmt w:val="decimal"/>
      <w:lvlText w:val=""/>
      <w:lvlJc w:val="left"/>
    </w:lvl>
    <w:lvl w:ilvl="8" w:tplc="66C8724C">
      <w:numFmt w:val="decimal"/>
      <w:lvlText w:val=""/>
      <w:lvlJc w:val="left"/>
    </w:lvl>
  </w:abstractNum>
  <w:num w:numId="1" w16cid:durableId="1896040715">
    <w:abstractNumId w:val="0"/>
    <w:lvlOverride w:ilvl="0">
      <w:startOverride w:val="1"/>
    </w:lvlOverride>
  </w:num>
  <w:num w:numId="2" w16cid:durableId="21466531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34"/>
    <w:rsid w:val="007205F0"/>
    <w:rsid w:val="00B40529"/>
    <w:rsid w:val="00D5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A2BB"/>
  <w15:docId w15:val="{38B460A1-E5C6-4557-AF02-817D1084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0"/>
      <w:szCs w:val="30"/>
    </w:rPr>
  </w:style>
  <w:style w:type="paragraph" w:styleId="Heading2">
    <w:name w:val="heading 2"/>
    <w:uiPriority w:val="9"/>
    <w:unhideWhenUsed/>
    <w:qFormat/>
    <w:pPr>
      <w:spacing w:before="280" w:after="100"/>
      <w:outlineLvl w:val="1"/>
    </w:pPr>
    <w:rPr>
      <w:b/>
      <w:bCs/>
      <w:color w:val="1B3A5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2937</Words>
  <Characters>15983</Characters>
  <Application>Microsoft Office Word</Application>
  <DocSecurity>0</DocSecurity>
  <Lines>292</Lines>
  <Paragraphs>110</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Shaun Kavanagh</cp:lastModifiedBy>
  <cp:revision>2</cp:revision>
  <cp:lastPrinted>2026-04-07T05:02:00Z</cp:lastPrinted>
  <dcterms:created xsi:type="dcterms:W3CDTF">2026-04-07T04:37:00Z</dcterms:created>
  <dcterms:modified xsi:type="dcterms:W3CDTF">2026-04-07T05:02:00Z</dcterms:modified>
</cp:coreProperties>
</file>